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6C18C" w14:textId="57A09D51" w:rsidR="00ED7E43" w:rsidRPr="00E36946" w:rsidRDefault="00406653" w:rsidP="002E072B">
      <w:pPr>
        <w:pStyle w:val="Naslov1"/>
        <w:spacing w:before="93" w:line="276" w:lineRule="auto"/>
        <w:ind w:left="0"/>
        <w:jc w:val="both"/>
        <w:rPr>
          <w:color w:val="313D4F"/>
          <w:lang w:val="en-GB"/>
        </w:rPr>
      </w:pPr>
      <w:r w:rsidRPr="00E36946">
        <w:rPr>
          <w:color w:val="313D4F"/>
          <w:lang w:val="en-GB"/>
        </w:rPr>
        <w:t xml:space="preserve">Schedule </w:t>
      </w:r>
      <w:r w:rsidR="00510461" w:rsidRPr="00E36946">
        <w:rPr>
          <w:color w:val="313D4F"/>
          <w:lang w:val="en-GB"/>
        </w:rPr>
        <w:t>–</w:t>
      </w:r>
      <w:r w:rsidR="001603C4" w:rsidRPr="00E36946">
        <w:rPr>
          <w:color w:val="313D4F"/>
          <w:spacing w:val="-5"/>
          <w:lang w:val="en-GB"/>
        </w:rPr>
        <w:t xml:space="preserve"> </w:t>
      </w:r>
      <w:r w:rsidRPr="00E36946">
        <w:rPr>
          <w:color w:val="313D4F"/>
          <w:spacing w:val="-5"/>
          <w:lang w:val="en-GB"/>
        </w:rPr>
        <w:t>Criteria for Capital Discount</w:t>
      </w:r>
    </w:p>
    <w:p w14:paraId="45AD9F2F" w14:textId="79EEC929" w:rsidR="00ED7E43" w:rsidRPr="00E36946" w:rsidRDefault="00B62033" w:rsidP="002E072B">
      <w:pPr>
        <w:pStyle w:val="Naslov1"/>
        <w:spacing w:before="93" w:line="276" w:lineRule="auto"/>
        <w:ind w:left="0"/>
        <w:jc w:val="both"/>
        <w:rPr>
          <w:color w:val="313D4F"/>
          <w:lang w:val="en-GB"/>
        </w:rPr>
      </w:pPr>
      <w:r w:rsidRPr="00E36946">
        <w:rPr>
          <w:noProof/>
          <w:color w:val="313D4F"/>
          <w:lang w:val="en-GB"/>
          <w14:ligatures w14:val="standardContextual"/>
        </w:rPr>
        <mc:AlternateContent>
          <mc:Choice Requires="wps">
            <w:drawing>
              <wp:anchor distT="0" distB="0" distL="114300" distR="114300" simplePos="0" relativeHeight="251658240" behindDoc="0" locked="0" layoutInCell="1" allowOverlap="1" wp14:anchorId="58A83137" wp14:editId="4E57D5CD">
                <wp:simplePos x="0" y="0"/>
                <wp:positionH relativeFrom="column">
                  <wp:posOffset>-49005</wp:posOffset>
                </wp:positionH>
                <wp:positionV relativeFrom="paragraph">
                  <wp:posOffset>139782</wp:posOffset>
                </wp:positionV>
                <wp:extent cx="6146165" cy="3005593"/>
                <wp:effectExtent l="0" t="0" r="26035" b="23495"/>
                <wp:wrapNone/>
                <wp:docPr id="1279176898" name="Rectangle 1"/>
                <wp:cNvGraphicFramePr/>
                <a:graphic xmlns:a="http://schemas.openxmlformats.org/drawingml/2006/main">
                  <a:graphicData uri="http://schemas.microsoft.com/office/word/2010/wordprocessingShape">
                    <wps:wsp>
                      <wps:cNvSpPr/>
                      <wps:spPr>
                        <a:xfrm>
                          <a:off x="0" y="0"/>
                          <a:ext cx="6146165" cy="300559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40BACC0" id="Rectangle 1" o:spid="_x0000_s1026" style="position:absolute;margin-left:-3.85pt;margin-top:11pt;width:483.95pt;height:23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" filled="f" strokecolor="#09101d [484]" strokeweight="1pt"/>
            </w:pict>
          </mc:Fallback>
        </mc:AlternateContent>
      </w:r>
    </w:p>
    <w:p w14:paraId="7BE3540F" w14:textId="77777777" w:rsidR="005274CF" w:rsidRPr="00E36946" w:rsidRDefault="005274CF" w:rsidP="005274CF">
      <w:pPr>
        <w:jc w:val="center"/>
        <w:rPr>
          <w:rFonts w:eastAsia="Times New Roman"/>
          <w:b/>
          <w:bCs/>
          <w:sz w:val="20"/>
          <w:szCs w:val="20"/>
          <w:shd w:val="clear" w:color="auto" w:fill="FFFFFF"/>
          <w:lang w:val="en-GB" w:eastAsia="hr-HR"/>
        </w:rPr>
      </w:pPr>
    </w:p>
    <w:p w14:paraId="2802E1D7" w14:textId="43C4B1E5" w:rsidR="005274CF" w:rsidRPr="00E36946" w:rsidRDefault="00406653" w:rsidP="005274CF">
      <w:pPr>
        <w:jc w:val="center"/>
        <w:rPr>
          <w:rFonts w:eastAsia="Times New Roman"/>
          <w:b/>
          <w:bCs/>
          <w:sz w:val="20"/>
          <w:szCs w:val="20"/>
          <w:shd w:val="clear" w:color="auto" w:fill="FFFFFF"/>
          <w:lang w:val="en-GB" w:eastAsia="hr-HR"/>
        </w:rPr>
      </w:pPr>
      <w:r w:rsidRPr="00E36946">
        <w:rPr>
          <w:rFonts w:eastAsia="Times New Roman"/>
          <w:b/>
          <w:bCs/>
          <w:sz w:val="20"/>
          <w:szCs w:val="20"/>
          <w:shd w:val="clear" w:color="auto" w:fill="FFFFFF"/>
          <w:lang w:val="en-GB" w:eastAsia="hr-HR"/>
        </w:rPr>
        <w:t>C</w:t>
      </w:r>
      <w:r w:rsidR="005274CF" w:rsidRPr="00E36946">
        <w:rPr>
          <w:rFonts w:eastAsia="Times New Roman"/>
          <w:b/>
          <w:bCs/>
          <w:sz w:val="20"/>
          <w:szCs w:val="20"/>
          <w:shd w:val="clear" w:color="auto" w:fill="FFFFFF"/>
          <w:lang w:val="en-GB" w:eastAsia="hr-HR"/>
        </w:rPr>
        <w:t>apital</w:t>
      </w:r>
      <w:r w:rsidRPr="00E36946">
        <w:rPr>
          <w:rFonts w:eastAsia="Times New Roman"/>
          <w:b/>
          <w:bCs/>
          <w:sz w:val="20"/>
          <w:szCs w:val="20"/>
          <w:shd w:val="clear" w:color="auto" w:fill="FFFFFF"/>
          <w:lang w:val="en-GB" w:eastAsia="hr-HR"/>
        </w:rPr>
        <w:t xml:space="preserve"> discount can be</w:t>
      </w:r>
      <w:r w:rsidR="005A6B55" w:rsidRPr="00E36946">
        <w:rPr>
          <w:rFonts w:eastAsia="Times New Roman"/>
          <w:b/>
          <w:bCs/>
          <w:sz w:val="20"/>
          <w:szCs w:val="20"/>
          <w:shd w:val="clear" w:color="auto" w:fill="FFFFFF"/>
          <w:lang w:val="en-GB" w:eastAsia="hr-HR"/>
        </w:rPr>
        <w:t xml:space="preserve"> obtained on loan amounts exceeding EUR </w:t>
      </w:r>
      <w:r w:rsidR="005274CF" w:rsidRPr="00E36946">
        <w:rPr>
          <w:rFonts w:eastAsia="Times New Roman"/>
          <w:b/>
          <w:bCs/>
          <w:sz w:val="20"/>
          <w:szCs w:val="20"/>
          <w:shd w:val="clear" w:color="auto" w:fill="FFFFFF"/>
          <w:lang w:val="en-GB" w:eastAsia="hr-HR"/>
        </w:rPr>
        <w:t>500</w:t>
      </w:r>
      <w:r w:rsidR="005A6B55" w:rsidRPr="00E36946">
        <w:rPr>
          <w:rFonts w:eastAsia="Times New Roman"/>
          <w:b/>
          <w:bCs/>
          <w:sz w:val="20"/>
          <w:szCs w:val="20"/>
          <w:shd w:val="clear" w:color="auto" w:fill="FFFFFF"/>
          <w:lang w:val="en-GB" w:eastAsia="hr-HR"/>
        </w:rPr>
        <w:t>,</w:t>
      </w:r>
      <w:r w:rsidR="005274CF" w:rsidRPr="00E36946">
        <w:rPr>
          <w:rFonts w:eastAsia="Times New Roman"/>
          <w:b/>
          <w:bCs/>
          <w:sz w:val="20"/>
          <w:szCs w:val="20"/>
          <w:shd w:val="clear" w:color="auto" w:fill="FFFFFF"/>
          <w:lang w:val="en-GB" w:eastAsia="hr-HR"/>
        </w:rPr>
        <w:t>000.</w:t>
      </w:r>
    </w:p>
    <w:p w14:paraId="119EB83F" w14:textId="77777777" w:rsidR="005274CF" w:rsidRPr="00E36946" w:rsidRDefault="005274CF" w:rsidP="005274CF">
      <w:pPr>
        <w:jc w:val="center"/>
        <w:rPr>
          <w:rFonts w:eastAsia="Times New Roman"/>
          <w:b/>
          <w:bCs/>
          <w:sz w:val="20"/>
          <w:szCs w:val="20"/>
          <w:shd w:val="clear" w:color="auto" w:fill="FFFFFF"/>
          <w:lang w:val="en-GB" w:eastAsia="hr-HR"/>
        </w:rPr>
      </w:pPr>
    </w:p>
    <w:p w14:paraId="6546B512" w14:textId="16406153" w:rsidR="005274CF" w:rsidRPr="00E36946" w:rsidRDefault="00C019B9" w:rsidP="009D33CC">
      <w:pPr>
        <w:jc w:val="center"/>
        <w:rPr>
          <w:rStyle w:val="normaltextrun"/>
          <w:rFonts w:eastAsia="Times New Roman"/>
          <w:b/>
          <w:bCs/>
          <w:sz w:val="20"/>
          <w:szCs w:val="20"/>
          <w:shd w:val="clear" w:color="auto" w:fill="FFFFFF"/>
          <w:lang w:val="en-GB" w:eastAsia="hr-HR"/>
        </w:rPr>
      </w:pPr>
      <w:r w:rsidRPr="00E36946">
        <w:rPr>
          <w:rFonts w:eastAsia="Times New Roman"/>
          <w:b/>
          <w:bCs/>
          <w:sz w:val="20"/>
          <w:szCs w:val="20"/>
          <w:shd w:val="clear" w:color="auto" w:fill="FFFFFF"/>
          <w:lang w:val="en-GB" w:eastAsia="hr-HR"/>
        </w:rPr>
        <w:t>C</w:t>
      </w:r>
      <w:r w:rsidR="005274CF" w:rsidRPr="00E36946">
        <w:rPr>
          <w:rFonts w:eastAsia="Times New Roman"/>
          <w:b/>
          <w:bCs/>
          <w:sz w:val="20"/>
          <w:szCs w:val="20"/>
          <w:shd w:val="clear" w:color="auto" w:fill="FFFFFF"/>
          <w:lang w:val="en-GB" w:eastAsia="hr-HR"/>
        </w:rPr>
        <w:t>apital</w:t>
      </w:r>
      <w:r w:rsidR="00261290" w:rsidRPr="00E36946">
        <w:rPr>
          <w:rFonts w:eastAsia="Times New Roman"/>
          <w:b/>
          <w:bCs/>
          <w:sz w:val="20"/>
          <w:szCs w:val="20"/>
          <w:shd w:val="clear" w:color="auto" w:fill="FFFFFF"/>
          <w:lang w:val="en-GB" w:eastAsia="hr-HR"/>
        </w:rPr>
        <w:t xml:space="preserve"> discount can amount to up to </w:t>
      </w:r>
      <w:r w:rsidR="005274CF" w:rsidRPr="00E36946">
        <w:rPr>
          <w:rFonts w:eastAsia="Times New Roman"/>
          <w:b/>
          <w:bCs/>
          <w:sz w:val="20"/>
          <w:szCs w:val="20"/>
          <w:shd w:val="clear" w:color="auto" w:fill="FFFFFF"/>
          <w:lang w:val="en-GB" w:eastAsia="hr-HR"/>
        </w:rPr>
        <w:t xml:space="preserve">50% </w:t>
      </w:r>
      <w:r w:rsidR="00261290" w:rsidRPr="00E36946">
        <w:rPr>
          <w:rFonts w:eastAsia="Times New Roman"/>
          <w:b/>
          <w:bCs/>
          <w:sz w:val="20"/>
          <w:szCs w:val="20"/>
          <w:shd w:val="clear" w:color="auto" w:fill="FFFFFF"/>
          <w:lang w:val="en-GB" w:eastAsia="hr-HR"/>
        </w:rPr>
        <w:t>of total disbursed loan principal amount.</w:t>
      </w:r>
    </w:p>
    <w:p w14:paraId="62EB4A8C" w14:textId="77777777" w:rsidR="00BC6DBE" w:rsidRPr="00E36946" w:rsidRDefault="00BC6DBE" w:rsidP="002B2C49">
      <w:pPr>
        <w:spacing w:line="276" w:lineRule="auto"/>
        <w:jc w:val="both"/>
        <w:rPr>
          <w:rStyle w:val="normaltextrun"/>
          <w:b/>
          <w:bCs/>
          <w:i/>
          <w:iCs/>
          <w:color w:val="000000"/>
          <w:sz w:val="20"/>
          <w:szCs w:val="20"/>
          <w:shd w:val="clear" w:color="auto" w:fill="FFFFFF"/>
          <w:lang w:val="en-GB"/>
        </w:rPr>
      </w:pPr>
    </w:p>
    <w:p w14:paraId="437DDA78" w14:textId="32395E52" w:rsidR="002B2C49" w:rsidRPr="00E36946" w:rsidRDefault="002B2C49" w:rsidP="002B2C49">
      <w:pPr>
        <w:spacing w:line="276" w:lineRule="auto"/>
        <w:jc w:val="both"/>
        <w:rPr>
          <w:rStyle w:val="eop"/>
          <w:strike/>
          <w:color w:val="000000"/>
          <w:sz w:val="20"/>
          <w:szCs w:val="20"/>
          <w:shd w:val="clear" w:color="auto" w:fill="FFFFFF"/>
          <w:lang w:val="en-GB"/>
        </w:rPr>
      </w:pPr>
      <w:r w:rsidRPr="00E36946">
        <w:rPr>
          <w:rStyle w:val="normaltextrun"/>
          <w:b/>
          <w:bCs/>
          <w:i/>
          <w:iCs/>
          <w:color w:val="000000"/>
          <w:sz w:val="20"/>
          <w:szCs w:val="20"/>
          <w:shd w:val="clear" w:color="auto" w:fill="FFFFFF"/>
          <w:lang w:val="en-GB"/>
        </w:rPr>
        <w:t>No</w:t>
      </w:r>
      <w:r w:rsidR="00C019B9" w:rsidRPr="00E36946">
        <w:rPr>
          <w:rStyle w:val="normaltextrun"/>
          <w:b/>
          <w:bCs/>
          <w:i/>
          <w:iCs/>
          <w:color w:val="000000"/>
          <w:sz w:val="20"/>
          <w:szCs w:val="20"/>
          <w:shd w:val="clear" w:color="auto" w:fill="FFFFFF"/>
          <w:lang w:val="en-GB"/>
        </w:rPr>
        <w:t>t</w:t>
      </w:r>
      <w:r w:rsidRPr="00E36946">
        <w:rPr>
          <w:rStyle w:val="normaltextrun"/>
          <w:b/>
          <w:bCs/>
          <w:i/>
          <w:iCs/>
          <w:color w:val="000000"/>
          <w:sz w:val="20"/>
          <w:szCs w:val="20"/>
          <w:shd w:val="clear" w:color="auto" w:fill="FFFFFF"/>
          <w:lang w:val="en-GB"/>
        </w:rPr>
        <w:t xml:space="preserve">e: </w:t>
      </w:r>
    </w:p>
    <w:p w14:paraId="198DA8BE" w14:textId="0A029BC9" w:rsidR="00E12253" w:rsidRPr="00E36946" w:rsidRDefault="008D6056" w:rsidP="00E12253">
      <w:pPr>
        <w:spacing w:before="100" w:beforeAutospacing="1" w:after="100" w:afterAutospacing="1"/>
        <w:jc w:val="both"/>
        <w:rPr>
          <w:rFonts w:eastAsia="Times New Roman"/>
          <w:sz w:val="20"/>
          <w:szCs w:val="20"/>
          <w:lang w:val="en-GB" w:eastAsia="hr-HR"/>
        </w:rPr>
      </w:pPr>
      <w:r w:rsidRPr="00E36946">
        <w:rPr>
          <w:rFonts w:eastAsia="Times New Roman"/>
          <w:i/>
          <w:iCs/>
          <w:sz w:val="20"/>
          <w:szCs w:val="20"/>
          <w:shd w:val="clear" w:color="auto" w:fill="FFFFFF"/>
          <w:lang w:val="en-GB" w:eastAsia="hr-HR"/>
        </w:rPr>
        <w:t>The criteria under 1. and 2. appl</w:t>
      </w:r>
      <w:r w:rsidR="000C0326" w:rsidRPr="00E36946">
        <w:rPr>
          <w:rFonts w:eastAsia="Times New Roman"/>
          <w:i/>
          <w:iCs/>
          <w:sz w:val="20"/>
          <w:szCs w:val="20"/>
          <w:shd w:val="clear" w:color="auto" w:fill="FFFFFF"/>
          <w:lang w:val="en-GB" w:eastAsia="hr-HR"/>
        </w:rPr>
        <w:t>y</w:t>
      </w:r>
      <w:r w:rsidRPr="00E36946">
        <w:rPr>
          <w:rFonts w:eastAsia="Times New Roman"/>
          <w:i/>
          <w:iCs/>
          <w:sz w:val="20"/>
          <w:szCs w:val="20"/>
          <w:shd w:val="clear" w:color="auto" w:fill="FFFFFF"/>
          <w:lang w:val="en-GB" w:eastAsia="hr-HR"/>
        </w:rPr>
        <w:t xml:space="preserve"> </w:t>
      </w:r>
      <w:bookmarkStart w:id="0" w:name="_Hlk183168369"/>
      <w:r w:rsidRPr="00E36946">
        <w:rPr>
          <w:rFonts w:eastAsia="Times New Roman"/>
          <w:i/>
          <w:iCs/>
          <w:sz w:val="20"/>
          <w:szCs w:val="20"/>
          <w:shd w:val="clear" w:color="auto" w:fill="FFFFFF"/>
          <w:lang w:val="en-GB" w:eastAsia="hr-HR"/>
        </w:rPr>
        <w:t xml:space="preserve">to investments in hospitality </w:t>
      </w:r>
      <w:r w:rsidR="00F43C0D" w:rsidRPr="00E36946">
        <w:rPr>
          <w:rFonts w:eastAsia="Times New Roman"/>
          <w:i/>
          <w:iCs/>
          <w:sz w:val="20"/>
          <w:szCs w:val="20"/>
          <w:shd w:val="clear" w:color="auto" w:fill="FFFFFF"/>
          <w:lang w:val="en-GB" w:eastAsia="hr-HR"/>
        </w:rPr>
        <w:t xml:space="preserve">establishments for </w:t>
      </w:r>
      <w:r w:rsidRPr="00E36946">
        <w:rPr>
          <w:rFonts w:eastAsia="Times New Roman"/>
          <w:i/>
          <w:iCs/>
          <w:sz w:val="20"/>
          <w:szCs w:val="20"/>
          <w:shd w:val="clear" w:color="auto" w:fill="FFFFFF"/>
          <w:lang w:val="en-GB" w:eastAsia="hr-HR"/>
        </w:rPr>
        <w:t xml:space="preserve">accommodation </w:t>
      </w:r>
      <w:r w:rsidR="005A18FC" w:rsidRPr="00E36946">
        <w:rPr>
          <w:rFonts w:eastAsia="Times New Roman"/>
          <w:i/>
          <w:iCs/>
          <w:sz w:val="20"/>
          <w:szCs w:val="20"/>
          <w:shd w:val="clear" w:color="auto" w:fill="FFFFFF"/>
          <w:lang w:val="en-GB" w:eastAsia="hr-HR"/>
        </w:rPr>
        <w:t xml:space="preserve">classified to the </w:t>
      </w:r>
      <w:r w:rsidRPr="00E36946">
        <w:rPr>
          <w:rFonts w:eastAsia="Times New Roman"/>
          <w:i/>
          <w:iCs/>
          <w:sz w:val="20"/>
          <w:szCs w:val="20"/>
          <w:shd w:val="clear" w:color="auto" w:fill="FFFFFF"/>
          <w:lang w:val="en-GB" w:eastAsia="hr-HR"/>
        </w:rPr>
        <w:t>"Hotels" and "Camp</w:t>
      </w:r>
      <w:r w:rsidR="005A18FC" w:rsidRPr="00E36946">
        <w:rPr>
          <w:rFonts w:eastAsia="Times New Roman"/>
          <w:i/>
          <w:iCs/>
          <w:sz w:val="20"/>
          <w:szCs w:val="20"/>
          <w:shd w:val="clear" w:color="auto" w:fill="FFFFFF"/>
          <w:lang w:val="en-GB" w:eastAsia="hr-HR"/>
        </w:rPr>
        <w:t>site</w:t>
      </w:r>
      <w:r w:rsidRPr="00E36946">
        <w:rPr>
          <w:rFonts w:eastAsia="Times New Roman"/>
          <w:i/>
          <w:iCs/>
          <w:sz w:val="20"/>
          <w:szCs w:val="20"/>
          <w:shd w:val="clear" w:color="auto" w:fill="FFFFFF"/>
          <w:lang w:val="en-GB" w:eastAsia="hr-HR"/>
        </w:rPr>
        <w:t>s"</w:t>
      </w:r>
      <w:r w:rsidR="005A18FC" w:rsidRPr="00E36946">
        <w:rPr>
          <w:rFonts w:eastAsia="Times New Roman"/>
          <w:i/>
          <w:iCs/>
          <w:sz w:val="20"/>
          <w:szCs w:val="20"/>
          <w:shd w:val="clear" w:color="auto" w:fill="FFFFFF"/>
          <w:lang w:val="en-GB" w:eastAsia="hr-HR"/>
        </w:rPr>
        <w:t xml:space="preserve"> groups</w:t>
      </w:r>
      <w:r w:rsidRPr="00E36946">
        <w:rPr>
          <w:rFonts w:eastAsia="Times New Roman"/>
          <w:i/>
          <w:iCs/>
          <w:sz w:val="20"/>
          <w:szCs w:val="20"/>
          <w:shd w:val="clear" w:color="auto" w:fill="FFFFFF"/>
          <w:lang w:val="en-GB" w:eastAsia="hr-HR"/>
        </w:rPr>
        <w:t xml:space="preserve"> and investments in additional or optional </w:t>
      </w:r>
      <w:r w:rsidR="00437D6B" w:rsidRPr="00E36946">
        <w:rPr>
          <w:rFonts w:eastAsia="Times New Roman"/>
          <w:i/>
          <w:iCs/>
          <w:sz w:val="20"/>
          <w:szCs w:val="20"/>
          <w:shd w:val="clear" w:color="auto" w:fill="FFFFFF"/>
          <w:lang w:val="en-GB" w:eastAsia="hr-HR"/>
        </w:rPr>
        <w:t>facilities</w:t>
      </w:r>
      <w:r w:rsidR="00A958C9" w:rsidRPr="00E36946">
        <w:rPr>
          <w:rFonts w:eastAsia="Times New Roman"/>
          <w:i/>
          <w:iCs/>
          <w:sz w:val="20"/>
          <w:szCs w:val="20"/>
          <w:shd w:val="clear" w:color="auto" w:fill="FFFFFF"/>
          <w:lang w:val="en-GB" w:eastAsia="hr-HR"/>
        </w:rPr>
        <w:t xml:space="preserve"> of</w:t>
      </w:r>
      <w:r w:rsidRPr="00E36946">
        <w:rPr>
          <w:rFonts w:eastAsia="Times New Roman"/>
          <w:i/>
          <w:iCs/>
          <w:sz w:val="20"/>
          <w:szCs w:val="20"/>
          <w:shd w:val="clear" w:color="auto" w:fill="FFFFFF"/>
          <w:lang w:val="en-GB" w:eastAsia="hr-HR"/>
        </w:rPr>
        <w:t xml:space="preserve"> hospitality </w:t>
      </w:r>
      <w:r w:rsidR="00A958C9" w:rsidRPr="00E36946">
        <w:rPr>
          <w:rFonts w:eastAsia="Times New Roman"/>
          <w:i/>
          <w:iCs/>
          <w:sz w:val="20"/>
          <w:szCs w:val="20"/>
          <w:shd w:val="clear" w:color="auto" w:fill="FFFFFF"/>
          <w:lang w:val="en-GB" w:eastAsia="hr-HR"/>
        </w:rPr>
        <w:t xml:space="preserve">establishments for </w:t>
      </w:r>
      <w:r w:rsidRPr="00E36946">
        <w:rPr>
          <w:rFonts w:eastAsia="Times New Roman"/>
          <w:i/>
          <w:iCs/>
          <w:sz w:val="20"/>
          <w:szCs w:val="20"/>
          <w:shd w:val="clear" w:color="auto" w:fill="FFFFFF"/>
          <w:lang w:val="en-GB" w:eastAsia="hr-HR"/>
        </w:rPr>
        <w:t>accommodation</w:t>
      </w:r>
      <w:r w:rsidR="00491FA5" w:rsidRPr="00E36946">
        <w:rPr>
          <w:rFonts w:eastAsia="Times New Roman"/>
          <w:i/>
          <w:iCs/>
          <w:sz w:val="20"/>
          <w:szCs w:val="20"/>
          <w:shd w:val="clear" w:color="auto" w:fill="FFFFFF"/>
          <w:lang w:val="en-GB" w:eastAsia="hr-HR"/>
        </w:rPr>
        <w:t xml:space="preserve"> classified to the </w:t>
      </w:r>
      <w:r w:rsidRPr="00E36946">
        <w:rPr>
          <w:rFonts w:eastAsia="Times New Roman"/>
          <w:i/>
          <w:iCs/>
          <w:sz w:val="20"/>
          <w:szCs w:val="20"/>
          <w:shd w:val="clear" w:color="auto" w:fill="FFFFFF"/>
          <w:lang w:val="en-GB" w:eastAsia="hr-HR"/>
        </w:rPr>
        <w:t>"Hotels" and "Camps</w:t>
      </w:r>
      <w:r w:rsidR="00AC40B5" w:rsidRPr="00E36946">
        <w:rPr>
          <w:rFonts w:eastAsia="Times New Roman"/>
          <w:i/>
          <w:iCs/>
          <w:sz w:val="20"/>
          <w:szCs w:val="20"/>
          <w:shd w:val="clear" w:color="auto" w:fill="FFFFFF"/>
          <w:lang w:val="en-GB" w:eastAsia="hr-HR"/>
        </w:rPr>
        <w:t>ites” grou</w:t>
      </w:r>
      <w:r w:rsidR="00CB61F6" w:rsidRPr="00E36946">
        <w:rPr>
          <w:rFonts w:eastAsia="Times New Roman"/>
          <w:i/>
          <w:iCs/>
          <w:sz w:val="20"/>
          <w:szCs w:val="20"/>
          <w:shd w:val="clear" w:color="auto" w:fill="FFFFFF"/>
          <w:lang w:val="en-GB" w:eastAsia="hr-HR"/>
        </w:rPr>
        <w:t>ps</w:t>
      </w:r>
      <w:bookmarkEnd w:id="0"/>
      <w:r w:rsidR="00CB61F6" w:rsidRPr="00E36946">
        <w:rPr>
          <w:rFonts w:eastAsia="Times New Roman"/>
          <w:i/>
          <w:iCs/>
          <w:sz w:val="20"/>
          <w:szCs w:val="20"/>
          <w:shd w:val="clear" w:color="auto" w:fill="FFFFFF"/>
          <w:lang w:val="en-GB" w:eastAsia="hr-HR"/>
        </w:rPr>
        <w:t>.</w:t>
      </w:r>
    </w:p>
    <w:p w14:paraId="6A8F5311" w14:textId="04C8673A" w:rsidR="00E12253" w:rsidRPr="00E36946" w:rsidRDefault="00CB61F6" w:rsidP="00E12253">
      <w:pPr>
        <w:spacing w:before="100" w:beforeAutospacing="1" w:after="100" w:afterAutospacing="1"/>
        <w:jc w:val="both"/>
        <w:rPr>
          <w:rFonts w:eastAsia="Times New Roman"/>
          <w:sz w:val="20"/>
          <w:szCs w:val="20"/>
          <w:lang w:val="en-GB" w:eastAsia="hr-HR"/>
        </w:rPr>
      </w:pPr>
      <w:r w:rsidRPr="00E36946">
        <w:rPr>
          <w:rFonts w:eastAsia="Times New Roman"/>
          <w:i/>
          <w:iCs/>
          <w:sz w:val="20"/>
          <w:szCs w:val="20"/>
          <w:shd w:val="clear" w:color="auto" w:fill="FFFFFF"/>
          <w:lang w:val="en-GB" w:eastAsia="hr-HR"/>
        </w:rPr>
        <w:t>The criteri</w:t>
      </w:r>
      <w:r w:rsidR="006E500C" w:rsidRPr="00E36946">
        <w:rPr>
          <w:rFonts w:eastAsia="Times New Roman"/>
          <w:i/>
          <w:iCs/>
          <w:sz w:val="20"/>
          <w:szCs w:val="20"/>
          <w:shd w:val="clear" w:color="auto" w:fill="FFFFFF"/>
          <w:lang w:val="en-GB" w:eastAsia="hr-HR"/>
        </w:rPr>
        <w:t>on</w:t>
      </w:r>
      <w:r w:rsidRPr="00E36946">
        <w:rPr>
          <w:rFonts w:eastAsia="Times New Roman"/>
          <w:i/>
          <w:iCs/>
          <w:sz w:val="20"/>
          <w:szCs w:val="20"/>
          <w:shd w:val="clear" w:color="auto" w:fill="FFFFFF"/>
          <w:lang w:val="en-GB" w:eastAsia="hr-HR"/>
        </w:rPr>
        <w:t xml:space="preserve"> under </w:t>
      </w:r>
      <w:r w:rsidR="00E12253" w:rsidRPr="00E36946">
        <w:rPr>
          <w:rFonts w:eastAsia="Times New Roman"/>
          <w:i/>
          <w:iCs/>
          <w:sz w:val="20"/>
          <w:szCs w:val="20"/>
          <w:shd w:val="clear" w:color="auto" w:fill="FFFFFF"/>
          <w:lang w:val="en-GB" w:eastAsia="hr-HR"/>
        </w:rPr>
        <w:t xml:space="preserve">3.1. </w:t>
      </w:r>
      <w:r w:rsidRPr="00E36946">
        <w:rPr>
          <w:rFonts w:eastAsia="Times New Roman"/>
          <w:i/>
          <w:iCs/>
          <w:sz w:val="20"/>
          <w:szCs w:val="20"/>
          <w:shd w:val="clear" w:color="auto" w:fill="FFFFFF"/>
          <w:lang w:val="en-GB" w:eastAsia="hr-HR"/>
        </w:rPr>
        <w:t>appl</w:t>
      </w:r>
      <w:r w:rsidR="00851CB1" w:rsidRPr="00E36946">
        <w:rPr>
          <w:rFonts w:eastAsia="Times New Roman"/>
          <w:i/>
          <w:iCs/>
          <w:sz w:val="20"/>
          <w:szCs w:val="20"/>
          <w:shd w:val="clear" w:color="auto" w:fill="FFFFFF"/>
          <w:lang w:val="en-GB" w:eastAsia="hr-HR"/>
        </w:rPr>
        <w:t>ies</w:t>
      </w:r>
      <w:r w:rsidRPr="00E36946">
        <w:rPr>
          <w:rFonts w:eastAsia="Times New Roman"/>
          <w:i/>
          <w:iCs/>
          <w:sz w:val="20"/>
          <w:szCs w:val="20"/>
          <w:shd w:val="clear" w:color="auto" w:fill="FFFFFF"/>
          <w:lang w:val="en-GB" w:eastAsia="hr-HR"/>
        </w:rPr>
        <w:t xml:space="preserve"> to investments </w:t>
      </w:r>
      <w:r w:rsidR="00716A4C" w:rsidRPr="00E36946">
        <w:rPr>
          <w:rFonts w:eastAsia="Times New Roman"/>
          <w:i/>
          <w:iCs/>
          <w:sz w:val="20"/>
          <w:szCs w:val="20"/>
          <w:shd w:val="clear" w:color="auto" w:fill="FFFFFF"/>
          <w:lang w:val="en-GB" w:eastAsia="hr-HR"/>
        </w:rPr>
        <w:t xml:space="preserve">in </w:t>
      </w:r>
      <w:r w:rsidR="00851CB1" w:rsidRPr="00E36946">
        <w:rPr>
          <w:rFonts w:eastAsia="Times New Roman"/>
          <w:i/>
          <w:iCs/>
          <w:sz w:val="20"/>
          <w:szCs w:val="20"/>
          <w:shd w:val="clear" w:color="auto" w:fill="FFFFFF"/>
          <w:lang w:val="en-GB" w:eastAsia="hr-HR"/>
        </w:rPr>
        <w:t xml:space="preserve">accommodation capacities </w:t>
      </w:r>
      <w:r w:rsidR="003461D2" w:rsidRPr="00E36946">
        <w:rPr>
          <w:rFonts w:eastAsia="Times New Roman"/>
          <w:i/>
          <w:iCs/>
          <w:sz w:val="20"/>
          <w:szCs w:val="20"/>
          <w:shd w:val="clear" w:color="auto" w:fill="FFFFFF"/>
          <w:lang w:val="en-GB" w:eastAsia="hr-HR"/>
        </w:rPr>
        <w:t xml:space="preserve">of </w:t>
      </w:r>
      <w:r w:rsidR="007F73BF" w:rsidRPr="00E36946">
        <w:rPr>
          <w:rFonts w:eastAsia="Times New Roman"/>
          <w:i/>
          <w:iCs/>
          <w:sz w:val="20"/>
          <w:szCs w:val="20"/>
          <w:shd w:val="clear" w:color="auto" w:fill="FFFFFF"/>
          <w:lang w:val="en-GB" w:eastAsia="hr-HR"/>
        </w:rPr>
        <w:t xml:space="preserve">hospitality establishments for accommodation classified to the "Hotels" and "Campsites" groups and </w:t>
      </w:r>
      <w:r w:rsidR="003461D2" w:rsidRPr="00E36946">
        <w:rPr>
          <w:rFonts w:eastAsia="Times New Roman"/>
          <w:i/>
          <w:iCs/>
          <w:sz w:val="20"/>
          <w:szCs w:val="20"/>
          <w:shd w:val="clear" w:color="auto" w:fill="FFFFFF"/>
          <w:lang w:val="en-GB" w:eastAsia="hr-HR"/>
        </w:rPr>
        <w:t xml:space="preserve">may also include </w:t>
      </w:r>
      <w:r w:rsidR="007F73BF" w:rsidRPr="00E36946">
        <w:rPr>
          <w:rFonts w:eastAsia="Times New Roman"/>
          <w:i/>
          <w:iCs/>
          <w:sz w:val="20"/>
          <w:szCs w:val="20"/>
          <w:shd w:val="clear" w:color="auto" w:fill="FFFFFF"/>
          <w:lang w:val="en-GB" w:eastAsia="hr-HR"/>
        </w:rPr>
        <w:t>investments in additional or optional facilities</w:t>
      </w:r>
      <w:r w:rsidR="00E12253" w:rsidRPr="00E36946">
        <w:rPr>
          <w:rFonts w:eastAsia="Times New Roman"/>
          <w:i/>
          <w:iCs/>
          <w:sz w:val="20"/>
          <w:szCs w:val="20"/>
          <w:shd w:val="clear" w:color="auto" w:fill="FFFFFF"/>
          <w:lang w:val="en-GB" w:eastAsia="hr-HR"/>
        </w:rPr>
        <w:t>.</w:t>
      </w:r>
    </w:p>
    <w:p w14:paraId="1772AF69" w14:textId="3CD38D1A" w:rsidR="00E12253" w:rsidRPr="00E36946" w:rsidRDefault="003461D2" w:rsidP="00E12253">
      <w:pPr>
        <w:spacing w:before="100" w:beforeAutospacing="1" w:after="100" w:afterAutospacing="1"/>
        <w:jc w:val="both"/>
        <w:rPr>
          <w:rFonts w:eastAsia="Times New Roman"/>
          <w:i/>
          <w:iCs/>
          <w:sz w:val="20"/>
          <w:szCs w:val="20"/>
          <w:shd w:val="clear" w:color="auto" w:fill="FFFFFF"/>
          <w:lang w:val="en-GB" w:eastAsia="hr-HR"/>
        </w:rPr>
      </w:pPr>
      <w:r w:rsidRPr="00E36946">
        <w:rPr>
          <w:rFonts w:eastAsia="Times New Roman"/>
          <w:i/>
          <w:iCs/>
          <w:sz w:val="20"/>
          <w:szCs w:val="20"/>
          <w:shd w:val="clear" w:color="auto" w:fill="FFFFFF"/>
          <w:lang w:val="en-GB" w:eastAsia="hr-HR"/>
        </w:rPr>
        <w:t xml:space="preserve">The criterion under </w:t>
      </w:r>
      <w:r w:rsidR="00E12253" w:rsidRPr="00E36946">
        <w:rPr>
          <w:rFonts w:eastAsia="Times New Roman"/>
          <w:i/>
          <w:iCs/>
          <w:sz w:val="20"/>
          <w:szCs w:val="20"/>
          <w:shd w:val="clear" w:color="auto" w:fill="FFFFFF"/>
          <w:lang w:val="en-GB" w:eastAsia="hr-HR"/>
        </w:rPr>
        <w:t xml:space="preserve">3.2. </w:t>
      </w:r>
      <w:r w:rsidRPr="00E36946">
        <w:rPr>
          <w:rFonts w:eastAsia="Times New Roman"/>
          <w:i/>
          <w:iCs/>
          <w:sz w:val="20"/>
          <w:szCs w:val="20"/>
          <w:shd w:val="clear" w:color="auto" w:fill="FFFFFF"/>
          <w:lang w:val="en-GB" w:eastAsia="hr-HR"/>
        </w:rPr>
        <w:t xml:space="preserve">applies to </w:t>
      </w:r>
      <w:r w:rsidR="007F73BF" w:rsidRPr="00E36946">
        <w:rPr>
          <w:rFonts w:eastAsia="Times New Roman"/>
          <w:i/>
          <w:iCs/>
          <w:sz w:val="20"/>
          <w:szCs w:val="20"/>
          <w:shd w:val="clear" w:color="auto" w:fill="FFFFFF"/>
          <w:lang w:val="en-GB" w:eastAsia="hr-HR"/>
        </w:rPr>
        <w:t xml:space="preserve">investments in </w:t>
      </w:r>
      <w:r w:rsidR="00716A4C" w:rsidRPr="00E36946">
        <w:rPr>
          <w:rFonts w:eastAsia="Times New Roman"/>
          <w:i/>
          <w:iCs/>
          <w:sz w:val="20"/>
          <w:szCs w:val="20"/>
          <w:shd w:val="clear" w:color="auto" w:fill="FFFFFF"/>
          <w:lang w:val="en-GB" w:eastAsia="hr-HR"/>
        </w:rPr>
        <w:t xml:space="preserve">additional or optional facilities of </w:t>
      </w:r>
      <w:r w:rsidR="007F73BF" w:rsidRPr="00E36946">
        <w:rPr>
          <w:rFonts w:eastAsia="Times New Roman"/>
          <w:i/>
          <w:iCs/>
          <w:sz w:val="20"/>
          <w:szCs w:val="20"/>
          <w:shd w:val="clear" w:color="auto" w:fill="FFFFFF"/>
          <w:lang w:val="en-GB" w:eastAsia="hr-HR"/>
        </w:rPr>
        <w:t>hospitality establishments</w:t>
      </w:r>
      <w:r w:rsidR="005F03FF" w:rsidRPr="00E36946">
        <w:rPr>
          <w:rFonts w:eastAsia="Times New Roman"/>
          <w:i/>
          <w:iCs/>
          <w:sz w:val="20"/>
          <w:szCs w:val="20"/>
          <w:shd w:val="clear" w:color="auto" w:fill="FFFFFF"/>
          <w:lang w:val="en-GB" w:eastAsia="hr-HR"/>
        </w:rPr>
        <w:t xml:space="preserve"> in a</w:t>
      </w:r>
      <w:r w:rsidR="007F73BF" w:rsidRPr="00E36946">
        <w:rPr>
          <w:rFonts w:eastAsia="Times New Roman"/>
          <w:i/>
          <w:iCs/>
          <w:sz w:val="20"/>
          <w:szCs w:val="20"/>
          <w:shd w:val="clear" w:color="auto" w:fill="FFFFFF"/>
          <w:lang w:val="en-GB" w:eastAsia="hr-HR"/>
        </w:rPr>
        <w:t xml:space="preserve"> </w:t>
      </w:r>
      <w:r w:rsidR="00F04310" w:rsidRPr="00E36946">
        <w:rPr>
          <w:rFonts w:eastAsia="Times New Roman"/>
          <w:i/>
          <w:iCs/>
          <w:sz w:val="20"/>
          <w:szCs w:val="20"/>
          <w:shd w:val="clear" w:color="auto" w:fill="FFFFFF"/>
          <w:lang w:val="en-GB" w:eastAsia="hr-HR"/>
        </w:rPr>
        <w:t>minimum</w:t>
      </w:r>
      <w:r w:rsidR="006339B2" w:rsidRPr="00E36946">
        <w:rPr>
          <w:rFonts w:eastAsia="Times New Roman"/>
          <w:i/>
          <w:iCs/>
          <w:sz w:val="20"/>
          <w:szCs w:val="20"/>
          <w:shd w:val="clear" w:color="auto" w:fill="FFFFFF"/>
          <w:lang w:val="en-GB" w:eastAsia="hr-HR"/>
        </w:rPr>
        <w:t xml:space="preserve"> three-star category </w:t>
      </w:r>
      <w:r w:rsidR="007F73BF" w:rsidRPr="00E36946">
        <w:rPr>
          <w:rFonts w:eastAsia="Times New Roman"/>
          <w:i/>
          <w:iCs/>
          <w:sz w:val="20"/>
          <w:szCs w:val="20"/>
          <w:shd w:val="clear" w:color="auto" w:fill="FFFFFF"/>
          <w:lang w:val="en-GB" w:eastAsia="hr-HR"/>
        </w:rPr>
        <w:t xml:space="preserve">classified to the "Hotels" and "Campsites" groups </w:t>
      </w:r>
      <w:r w:rsidR="00383570" w:rsidRPr="00E36946">
        <w:rPr>
          <w:rFonts w:eastAsia="Times New Roman"/>
          <w:i/>
          <w:iCs/>
          <w:sz w:val="20"/>
          <w:szCs w:val="20"/>
          <w:shd w:val="clear" w:color="auto" w:fill="FFFFFF"/>
          <w:lang w:val="en-GB" w:eastAsia="hr-HR"/>
        </w:rPr>
        <w:t>if accommodation capacities are not a subject matter of investment</w:t>
      </w:r>
      <w:r w:rsidR="00E12253" w:rsidRPr="00E36946">
        <w:rPr>
          <w:rFonts w:eastAsia="Times New Roman"/>
          <w:i/>
          <w:iCs/>
          <w:sz w:val="20"/>
          <w:szCs w:val="20"/>
          <w:shd w:val="clear" w:color="auto" w:fill="FFFFFF"/>
          <w:lang w:val="en-GB" w:eastAsia="hr-HR"/>
        </w:rPr>
        <w:t>.</w:t>
      </w:r>
    </w:p>
    <w:p w14:paraId="284A40BA" w14:textId="77777777" w:rsidR="00FD5311" w:rsidRPr="00E36946" w:rsidRDefault="00FD5311" w:rsidP="0065218D">
      <w:pPr>
        <w:widowControl/>
        <w:autoSpaceDE/>
        <w:autoSpaceDN/>
        <w:spacing w:line="276" w:lineRule="auto"/>
        <w:jc w:val="both"/>
        <w:rPr>
          <w:rFonts w:eastAsia="Calibri"/>
          <w:sz w:val="20"/>
          <w:szCs w:val="20"/>
          <w:highlight w:val="yellow"/>
          <w:lang w:val="en-GB"/>
        </w:rPr>
      </w:pPr>
    </w:p>
    <w:p w14:paraId="1551738A" w14:textId="77777777" w:rsidR="00DE3447" w:rsidRPr="00E36946" w:rsidRDefault="00DE3447" w:rsidP="0065218D">
      <w:pPr>
        <w:widowControl/>
        <w:autoSpaceDE/>
        <w:autoSpaceDN/>
        <w:spacing w:line="276" w:lineRule="auto"/>
        <w:jc w:val="both"/>
        <w:rPr>
          <w:rFonts w:eastAsia="Calibri"/>
          <w:sz w:val="20"/>
          <w:szCs w:val="20"/>
          <w:lang w:val="en-GB"/>
        </w:rPr>
      </w:pPr>
    </w:p>
    <w:p w14:paraId="47EC8088" w14:textId="77777777" w:rsidR="005B3DD4" w:rsidRPr="00E36946" w:rsidRDefault="005B3DD4" w:rsidP="0065218D">
      <w:pPr>
        <w:widowControl/>
        <w:autoSpaceDE/>
        <w:autoSpaceDN/>
        <w:spacing w:line="276" w:lineRule="auto"/>
        <w:jc w:val="both"/>
        <w:rPr>
          <w:rFonts w:eastAsia="Calibri"/>
          <w:sz w:val="20"/>
          <w:szCs w:val="20"/>
          <w:lang w:val="en-GB"/>
        </w:rPr>
      </w:pPr>
    </w:p>
    <w:p w14:paraId="78886CA4" w14:textId="77777777" w:rsidR="005B3DD4" w:rsidRPr="00E36946" w:rsidRDefault="005B3DD4" w:rsidP="0065218D">
      <w:pPr>
        <w:widowControl/>
        <w:autoSpaceDE/>
        <w:autoSpaceDN/>
        <w:spacing w:line="276" w:lineRule="auto"/>
        <w:jc w:val="both"/>
        <w:rPr>
          <w:rFonts w:eastAsia="Calibri"/>
          <w:sz w:val="20"/>
          <w:szCs w:val="20"/>
          <w:lang w:val="en-GB"/>
        </w:rPr>
      </w:pPr>
    </w:p>
    <w:p w14:paraId="23AB2316" w14:textId="77777777" w:rsidR="005B3DD4" w:rsidRPr="00E36946" w:rsidRDefault="005B3DD4" w:rsidP="0065218D">
      <w:pPr>
        <w:widowControl/>
        <w:autoSpaceDE/>
        <w:autoSpaceDN/>
        <w:spacing w:line="276" w:lineRule="auto"/>
        <w:jc w:val="both"/>
        <w:rPr>
          <w:rFonts w:eastAsia="Calibri"/>
          <w:sz w:val="20"/>
          <w:szCs w:val="20"/>
          <w:lang w:val="en-GB"/>
        </w:rPr>
      </w:pPr>
    </w:p>
    <w:p w14:paraId="63E84DD4" w14:textId="042CB12F" w:rsidR="00AC2047" w:rsidRPr="00E36946" w:rsidRDefault="00782820" w:rsidP="00AC2047">
      <w:pPr>
        <w:pStyle w:val="Odlomakpopisa"/>
        <w:widowControl/>
        <w:numPr>
          <w:ilvl w:val="0"/>
          <w:numId w:val="26"/>
        </w:numPr>
        <w:autoSpaceDE/>
        <w:autoSpaceDN/>
        <w:spacing w:line="276" w:lineRule="auto"/>
        <w:jc w:val="both"/>
        <w:rPr>
          <w:rFonts w:eastAsia="Calibri"/>
          <w:b/>
          <w:bCs/>
          <w:sz w:val="20"/>
          <w:szCs w:val="20"/>
          <w:lang w:val="en-GB"/>
        </w:rPr>
      </w:pPr>
      <w:r w:rsidRPr="00E36946">
        <w:rPr>
          <w:rFonts w:eastAsia="Calibri"/>
          <w:b/>
          <w:bCs/>
          <w:sz w:val="20"/>
          <w:szCs w:val="20"/>
          <w:lang w:val="en-GB"/>
        </w:rPr>
        <w:t>Investment must contain</w:t>
      </w:r>
      <w:r w:rsidR="005C623D" w:rsidRPr="00E36946">
        <w:rPr>
          <w:rFonts w:eastAsia="Calibri"/>
          <w:b/>
          <w:bCs/>
          <w:sz w:val="20"/>
          <w:szCs w:val="20"/>
          <w:lang w:val="en-GB"/>
        </w:rPr>
        <w:t xml:space="preserve"> an upgrade to a higher energy efficiency level</w:t>
      </w:r>
      <w:r w:rsidR="00FD5311" w:rsidRPr="00E36946">
        <w:rPr>
          <w:rFonts w:eastAsia="Calibri"/>
          <w:b/>
          <w:bCs/>
          <w:sz w:val="20"/>
          <w:szCs w:val="20"/>
          <w:lang w:val="en-GB"/>
        </w:rPr>
        <w:t xml:space="preserve"> – </w:t>
      </w:r>
      <w:r w:rsidR="005C623D" w:rsidRPr="00E36946">
        <w:rPr>
          <w:rFonts w:eastAsia="Calibri"/>
          <w:b/>
          <w:bCs/>
          <w:sz w:val="20"/>
          <w:szCs w:val="20"/>
          <w:lang w:val="en-GB"/>
        </w:rPr>
        <w:t xml:space="preserve">up to </w:t>
      </w:r>
      <w:r w:rsidR="00FD5311" w:rsidRPr="00E36946">
        <w:rPr>
          <w:rFonts w:eastAsia="Calibri"/>
          <w:b/>
          <w:bCs/>
          <w:sz w:val="20"/>
          <w:szCs w:val="20"/>
          <w:lang w:val="en-GB"/>
        </w:rPr>
        <w:t>15% </w:t>
      </w:r>
    </w:p>
    <w:p w14:paraId="19AB4126" w14:textId="77777777" w:rsidR="00A92271" w:rsidRPr="00E36946" w:rsidRDefault="00A92271" w:rsidP="0065218D">
      <w:pPr>
        <w:widowControl/>
        <w:autoSpaceDE/>
        <w:autoSpaceDN/>
        <w:spacing w:line="276" w:lineRule="auto"/>
        <w:jc w:val="both"/>
        <w:rPr>
          <w:rFonts w:eastAsia="Calibri"/>
          <w:sz w:val="20"/>
          <w:szCs w:val="20"/>
          <w:highlight w:val="yellow"/>
          <w:lang w:val="en-GB"/>
        </w:rPr>
      </w:pPr>
    </w:p>
    <w:tbl>
      <w:tblPr>
        <w:tblStyle w:val="Reetkatablice"/>
        <w:tblW w:w="9634" w:type="dxa"/>
        <w:tblInd w:w="0" w:type="dxa"/>
        <w:tblLayout w:type="fixed"/>
        <w:tblLook w:val="04A0" w:firstRow="1" w:lastRow="0" w:firstColumn="1" w:lastColumn="0" w:noHBand="0" w:noVBand="1"/>
      </w:tblPr>
      <w:tblGrid>
        <w:gridCol w:w="614"/>
        <w:gridCol w:w="9020"/>
      </w:tblGrid>
      <w:tr w:rsidR="00D61196" w:rsidRPr="00E36946" w14:paraId="04D0CA94" w14:textId="439C38A6" w:rsidTr="002D4491">
        <w:trPr>
          <w:trHeight w:val="3236"/>
        </w:trPr>
        <w:tc>
          <w:tcPr>
            <w:tcW w:w="614" w:type="dxa"/>
            <w:vMerge w:val="restart"/>
          </w:tcPr>
          <w:p w14:paraId="3BC50632" w14:textId="77777777" w:rsidR="00357E18" w:rsidRPr="00E36946" w:rsidRDefault="00357E18" w:rsidP="00BF69DD">
            <w:pPr>
              <w:widowControl/>
              <w:autoSpaceDE/>
              <w:autoSpaceDN/>
              <w:spacing w:line="276" w:lineRule="auto"/>
              <w:jc w:val="center"/>
              <w:rPr>
                <w:rFonts w:eastAsia="Calibri"/>
                <w:b/>
                <w:bCs/>
                <w:sz w:val="20"/>
                <w:szCs w:val="20"/>
                <w:lang w:val="en-GB"/>
              </w:rPr>
            </w:pPr>
          </w:p>
          <w:p w14:paraId="66718044" w14:textId="4BCA468E" w:rsidR="00D61196" w:rsidRPr="00E36946" w:rsidRDefault="00357E18" w:rsidP="00BF69DD">
            <w:pPr>
              <w:widowControl/>
              <w:autoSpaceDE/>
              <w:autoSpaceDN/>
              <w:spacing w:line="276" w:lineRule="auto"/>
              <w:jc w:val="center"/>
              <w:rPr>
                <w:rFonts w:eastAsia="Calibri"/>
                <w:b/>
                <w:bCs/>
                <w:sz w:val="20"/>
                <w:szCs w:val="20"/>
                <w:lang w:val="en-GB"/>
              </w:rPr>
            </w:pPr>
            <w:r w:rsidRPr="00E36946">
              <w:rPr>
                <w:rFonts w:eastAsia="Calibri"/>
                <w:b/>
                <w:bCs/>
                <w:sz w:val="20"/>
                <w:szCs w:val="20"/>
                <w:lang w:val="en-GB"/>
              </w:rPr>
              <w:t>a)</w:t>
            </w:r>
          </w:p>
        </w:tc>
        <w:tc>
          <w:tcPr>
            <w:tcW w:w="9020" w:type="dxa"/>
            <w:vAlign w:val="center"/>
          </w:tcPr>
          <w:p w14:paraId="68D5512E" w14:textId="746EFB8E" w:rsidR="00D61196" w:rsidRPr="00E36946" w:rsidRDefault="0032377C" w:rsidP="00A92271">
            <w:pPr>
              <w:widowControl/>
              <w:autoSpaceDE/>
              <w:autoSpaceDN/>
              <w:spacing w:line="276" w:lineRule="auto"/>
              <w:jc w:val="both"/>
              <w:rPr>
                <w:rFonts w:eastAsia="Calibri"/>
                <w:lang w:val="en-GB"/>
              </w:rPr>
            </w:pPr>
            <w:r w:rsidRPr="00E36946">
              <w:rPr>
                <w:rStyle w:val="normaltextrun"/>
                <w:rFonts w:eastAsiaTheme="majorEastAsia"/>
                <w:b/>
                <w:bCs/>
                <w:color w:val="000000"/>
                <w:sz w:val="20"/>
                <w:szCs w:val="20"/>
                <w:lang w:val="en-GB"/>
              </w:rPr>
              <w:t xml:space="preserve">Investing in the construction of new </w:t>
            </w:r>
            <w:r w:rsidR="006B1CFD" w:rsidRPr="00E36946">
              <w:rPr>
                <w:rStyle w:val="normaltextrun"/>
                <w:rFonts w:eastAsiaTheme="majorEastAsia"/>
                <w:b/>
                <w:bCs/>
                <w:color w:val="000000"/>
                <w:sz w:val="20"/>
                <w:szCs w:val="20"/>
                <w:lang w:val="en-GB"/>
              </w:rPr>
              <w:t xml:space="preserve">nearly-zero energy </w:t>
            </w:r>
            <w:r w:rsidRPr="00E36946">
              <w:rPr>
                <w:rStyle w:val="normaltextrun"/>
                <w:rFonts w:eastAsiaTheme="majorEastAsia"/>
                <w:b/>
                <w:bCs/>
                <w:color w:val="000000"/>
                <w:sz w:val="20"/>
                <w:szCs w:val="20"/>
                <w:lang w:val="en-GB"/>
              </w:rPr>
              <w:t xml:space="preserve">buildings </w:t>
            </w:r>
            <w:r w:rsidR="006B1CFD" w:rsidRPr="00E36946">
              <w:rPr>
                <w:rStyle w:val="normaltextrun"/>
                <w:rFonts w:eastAsiaTheme="majorEastAsia"/>
                <w:b/>
                <w:bCs/>
                <w:color w:val="000000"/>
                <w:sz w:val="20"/>
                <w:szCs w:val="20"/>
                <w:lang w:val="en-GB"/>
              </w:rPr>
              <w:t>(</w:t>
            </w:r>
            <w:proofErr w:type="spellStart"/>
            <w:r w:rsidR="00D61196" w:rsidRPr="00E36946">
              <w:rPr>
                <w:rStyle w:val="normaltextrun"/>
                <w:rFonts w:eastAsiaTheme="majorEastAsia"/>
                <w:b/>
                <w:bCs/>
                <w:color w:val="000000"/>
                <w:sz w:val="20"/>
                <w:szCs w:val="20"/>
                <w:shd w:val="clear" w:color="auto" w:fill="FFFFFF"/>
                <w:lang w:val="en-GB"/>
              </w:rPr>
              <w:t>nZ</w:t>
            </w:r>
            <w:r w:rsidR="00A7778D" w:rsidRPr="00E36946">
              <w:rPr>
                <w:rStyle w:val="normaltextrun"/>
                <w:rFonts w:eastAsiaTheme="majorEastAsia"/>
                <w:b/>
                <w:bCs/>
                <w:color w:val="000000"/>
                <w:sz w:val="20"/>
                <w:szCs w:val="20"/>
                <w:shd w:val="clear" w:color="auto" w:fill="FFFFFF"/>
                <w:lang w:val="en-GB"/>
              </w:rPr>
              <w:t>EB</w:t>
            </w:r>
            <w:proofErr w:type="spellEnd"/>
            <w:r w:rsidR="00D61196" w:rsidRPr="00E36946">
              <w:rPr>
                <w:rStyle w:val="Referencafusnote"/>
                <w:rFonts w:eastAsiaTheme="majorEastAsia"/>
                <w:b/>
                <w:bCs/>
                <w:color w:val="000000"/>
                <w:sz w:val="20"/>
                <w:szCs w:val="20"/>
                <w:shd w:val="clear" w:color="auto" w:fill="FFFFFF"/>
                <w:lang w:val="en-GB"/>
              </w:rPr>
              <w:footnoteReference w:id="2"/>
            </w:r>
            <w:r w:rsidR="006B1CFD" w:rsidRPr="00E36946">
              <w:rPr>
                <w:rStyle w:val="normaltextrun"/>
                <w:rFonts w:eastAsiaTheme="majorEastAsia"/>
                <w:b/>
                <w:bCs/>
                <w:color w:val="000000"/>
                <w:sz w:val="20"/>
                <w:szCs w:val="20"/>
                <w:shd w:val="clear" w:color="auto" w:fill="FFFFFF"/>
                <w:lang w:val="en-GB"/>
              </w:rPr>
              <w:t>)</w:t>
            </w:r>
            <w:r w:rsidR="00D61196" w:rsidRPr="00E36946" w:rsidDel="00222497">
              <w:rPr>
                <w:rStyle w:val="Referencakomentara"/>
                <w:rFonts w:asciiTheme="minorHAnsi" w:eastAsiaTheme="minorHAnsi" w:hAnsiTheme="minorHAnsi" w:cstheme="minorBidi"/>
                <w:kern w:val="2"/>
                <w:lang w:val="en-GB"/>
                <w14:ligatures w14:val="standardContextual"/>
              </w:rPr>
              <w:t xml:space="preserve"> </w:t>
            </w:r>
          </w:p>
          <w:p w14:paraId="3F937500" w14:textId="4B65D890" w:rsidR="00721F1E" w:rsidRPr="00E36946" w:rsidRDefault="00721F1E" w:rsidP="00721F1E">
            <w:pPr>
              <w:pStyle w:val="paragraph"/>
              <w:spacing w:before="0" w:beforeAutospacing="0" w:after="0" w:afterAutospacing="0"/>
              <w:jc w:val="both"/>
              <w:textAlignment w:val="baseline"/>
              <w:rPr>
                <w:rFonts w:ascii="Arial" w:hAnsi="Arial" w:cs="Arial"/>
                <w:sz w:val="20"/>
                <w:szCs w:val="20"/>
                <w:lang w:val="en-GB"/>
              </w:rPr>
            </w:pPr>
            <w:r w:rsidRPr="00E36946">
              <w:rPr>
                <w:rStyle w:val="normaltextrun"/>
                <w:rFonts w:ascii="Arial" w:eastAsiaTheme="majorEastAsia" w:hAnsi="Arial" w:cs="Arial"/>
                <w:color w:val="000000"/>
                <w:sz w:val="20"/>
                <w:szCs w:val="20"/>
                <w:shd w:val="clear" w:color="auto" w:fill="FFFFFF"/>
                <w:lang w:val="en-GB"/>
              </w:rPr>
              <w:t>M</w:t>
            </w:r>
            <w:r w:rsidR="006B6A50" w:rsidRPr="00E36946">
              <w:rPr>
                <w:rStyle w:val="normaltextrun"/>
                <w:rFonts w:ascii="Arial" w:eastAsiaTheme="majorEastAsia" w:hAnsi="Arial" w:cs="Arial"/>
                <w:color w:val="000000"/>
                <w:sz w:val="20"/>
                <w:szCs w:val="20"/>
                <w:shd w:val="clear" w:color="auto" w:fill="FFFFFF"/>
                <w:lang w:val="en-GB"/>
              </w:rPr>
              <w:t xml:space="preserve">EASUREMENT UNIT </w:t>
            </w:r>
            <w:r w:rsidR="00BE73BB" w:rsidRPr="00E36946">
              <w:rPr>
                <w:rStyle w:val="normaltextrun"/>
                <w:rFonts w:ascii="Arial" w:eastAsiaTheme="majorEastAsia" w:hAnsi="Arial" w:cs="Arial"/>
                <w:color w:val="000000"/>
                <w:sz w:val="20"/>
                <w:szCs w:val="20"/>
                <w:shd w:val="clear" w:color="auto" w:fill="FFFFFF"/>
                <w:lang w:val="en-GB"/>
              </w:rPr>
              <w:t>is the</w:t>
            </w:r>
            <w:r w:rsidRPr="00E36946">
              <w:rPr>
                <w:rStyle w:val="normaltextrun"/>
                <w:rFonts w:ascii="Arial" w:eastAsiaTheme="majorEastAsia" w:hAnsi="Arial" w:cs="Arial"/>
                <w:color w:val="000000"/>
                <w:sz w:val="20"/>
                <w:szCs w:val="20"/>
                <w:shd w:val="clear" w:color="auto" w:fill="FFFFFF"/>
                <w:lang w:val="en-GB"/>
              </w:rPr>
              <w:t xml:space="preserve"> </w:t>
            </w:r>
            <w:r w:rsidR="007C1F05" w:rsidRPr="00E36946">
              <w:rPr>
                <w:rStyle w:val="normaltextrun"/>
                <w:rFonts w:ascii="Arial" w:eastAsiaTheme="majorEastAsia" w:hAnsi="Arial" w:cs="Arial"/>
                <w:color w:val="000000"/>
                <w:sz w:val="20"/>
                <w:szCs w:val="20"/>
                <w:shd w:val="clear" w:color="auto" w:fill="FFFFFF"/>
                <w:lang w:val="en-GB"/>
              </w:rPr>
              <w:t>calculated annual primary energy (</w:t>
            </w:r>
            <w:proofErr w:type="spellStart"/>
            <w:r w:rsidR="007C1F05" w:rsidRPr="00E36946">
              <w:rPr>
                <w:rStyle w:val="normaltextrun"/>
                <w:rFonts w:ascii="Arial" w:eastAsiaTheme="majorEastAsia" w:hAnsi="Arial" w:cs="Arial"/>
                <w:color w:val="000000"/>
                <w:sz w:val="20"/>
                <w:szCs w:val="20"/>
                <w:shd w:val="clear" w:color="auto" w:fill="FFFFFF"/>
                <w:lang w:val="en-GB"/>
              </w:rPr>
              <w:t>Eprim</w:t>
            </w:r>
            <w:proofErr w:type="spellEnd"/>
            <w:r w:rsidR="007C1F05" w:rsidRPr="00E36946">
              <w:rPr>
                <w:rStyle w:val="normaltextrun"/>
                <w:rFonts w:ascii="Arial" w:eastAsiaTheme="majorEastAsia" w:hAnsi="Arial" w:cs="Arial"/>
                <w:color w:val="000000"/>
                <w:sz w:val="20"/>
                <w:szCs w:val="20"/>
                <w:shd w:val="clear" w:color="auto" w:fill="FFFFFF"/>
                <w:lang w:val="en-GB"/>
              </w:rPr>
              <w:t>) per unit area of ​​the useful area of ​​the heated part of the building in relation to the prescribed maximum permi</w:t>
            </w:r>
            <w:r w:rsidR="003107C9" w:rsidRPr="00E36946">
              <w:rPr>
                <w:rStyle w:val="normaltextrun"/>
                <w:rFonts w:ascii="Arial" w:eastAsiaTheme="majorEastAsia" w:hAnsi="Arial" w:cs="Arial"/>
                <w:color w:val="000000"/>
                <w:sz w:val="20"/>
                <w:szCs w:val="20"/>
                <w:shd w:val="clear" w:color="auto" w:fill="FFFFFF"/>
                <w:lang w:val="en-GB"/>
              </w:rPr>
              <w:t>tted</w:t>
            </w:r>
            <w:r w:rsidR="007C1F05" w:rsidRPr="00E36946">
              <w:rPr>
                <w:rStyle w:val="normaltextrun"/>
                <w:rFonts w:ascii="Arial" w:eastAsiaTheme="majorEastAsia" w:hAnsi="Arial" w:cs="Arial"/>
                <w:color w:val="000000"/>
                <w:sz w:val="20"/>
                <w:szCs w:val="20"/>
                <w:shd w:val="clear" w:color="auto" w:fill="FFFFFF"/>
                <w:lang w:val="en-GB"/>
              </w:rPr>
              <w:t xml:space="preserve"> values ​​from Table 8 of the Technical Regulations on the Rational Use of Energy and Thermal Protection in Buildings</w:t>
            </w:r>
            <w:r w:rsidRPr="00E36946">
              <w:rPr>
                <w:rStyle w:val="Referencafusnote"/>
                <w:rFonts w:ascii="Arial" w:eastAsiaTheme="majorEastAsia" w:hAnsi="Arial" w:cs="Arial"/>
                <w:color w:val="000000"/>
                <w:sz w:val="20"/>
                <w:szCs w:val="20"/>
                <w:lang w:val="en-GB"/>
              </w:rPr>
              <w:footnoteReference w:id="3"/>
            </w:r>
            <w:r w:rsidRPr="00E36946">
              <w:rPr>
                <w:rStyle w:val="normaltextrun"/>
                <w:rFonts w:ascii="Arial" w:eastAsiaTheme="majorEastAsia" w:hAnsi="Arial" w:cs="Arial"/>
                <w:color w:val="000000"/>
                <w:sz w:val="20"/>
                <w:szCs w:val="20"/>
                <w:lang w:val="en-GB"/>
              </w:rPr>
              <w:t> </w:t>
            </w:r>
            <w:r w:rsidRPr="00E36946">
              <w:rPr>
                <w:rStyle w:val="normaltextrun"/>
                <w:rFonts w:ascii="Arial" w:eastAsiaTheme="majorEastAsia" w:hAnsi="Arial" w:cs="Arial"/>
                <w:color w:val="000000"/>
                <w:sz w:val="20"/>
                <w:szCs w:val="20"/>
                <w:shd w:val="clear" w:color="auto" w:fill="FFFFFF"/>
                <w:lang w:val="en-GB"/>
              </w:rPr>
              <w:t>(</w:t>
            </w:r>
            <w:r w:rsidR="009108EC" w:rsidRPr="00E36946">
              <w:rPr>
                <w:rStyle w:val="normaltextrun"/>
                <w:rFonts w:ascii="Arial" w:eastAsiaTheme="majorEastAsia" w:hAnsi="Arial" w:cs="Arial"/>
                <w:color w:val="000000"/>
                <w:sz w:val="20"/>
                <w:szCs w:val="20"/>
                <w:shd w:val="clear" w:color="auto" w:fill="FFFFFF"/>
                <w:lang w:val="en-GB"/>
              </w:rPr>
              <w:t xml:space="preserve">hereinafter: Technical Regulations) </w:t>
            </w:r>
            <w:proofErr w:type="spellStart"/>
            <w:r w:rsidRPr="00E36946">
              <w:rPr>
                <w:rStyle w:val="normaltextrun"/>
                <w:rFonts w:ascii="Arial" w:eastAsiaTheme="majorEastAsia" w:hAnsi="Arial" w:cs="Arial"/>
                <w:color w:val="000000"/>
                <w:sz w:val="20"/>
                <w:szCs w:val="20"/>
                <w:shd w:val="clear" w:color="auto" w:fill="FFFFFF"/>
                <w:lang w:val="en-GB"/>
              </w:rPr>
              <w:t>Eprimdop</w:t>
            </w:r>
            <w:proofErr w:type="spellEnd"/>
            <w:r w:rsidRPr="00E36946">
              <w:rPr>
                <w:rStyle w:val="normaltextrun"/>
                <w:rFonts w:ascii="Arial" w:eastAsiaTheme="majorEastAsia" w:hAnsi="Arial" w:cs="Arial"/>
                <w:color w:val="000000"/>
                <w:sz w:val="20"/>
                <w:szCs w:val="20"/>
                <w:shd w:val="clear" w:color="auto" w:fill="FFFFFF"/>
                <w:lang w:val="en-GB"/>
              </w:rPr>
              <w:t xml:space="preserve"> [kWh/(m2a)]</w:t>
            </w:r>
            <w:r w:rsidRPr="00E36946">
              <w:rPr>
                <w:rStyle w:val="normaltextrun"/>
                <w:rFonts w:ascii="Arial" w:eastAsiaTheme="majorEastAsia" w:hAnsi="Arial" w:cs="Arial"/>
                <w:color w:val="000000"/>
                <w:sz w:val="20"/>
                <w:szCs w:val="20"/>
                <w:lang w:val="en-GB"/>
              </w:rPr>
              <w:t> </w:t>
            </w:r>
            <w:r w:rsidRPr="00E36946">
              <w:rPr>
                <w:rStyle w:val="eop"/>
                <w:rFonts w:ascii="Arial" w:eastAsiaTheme="majorEastAsia" w:hAnsi="Arial" w:cs="Arial"/>
                <w:color w:val="000000"/>
                <w:sz w:val="20"/>
                <w:szCs w:val="20"/>
                <w:lang w:val="en-GB"/>
              </w:rPr>
              <w:t> </w:t>
            </w:r>
          </w:p>
          <w:p w14:paraId="1FBF38DD" w14:textId="77777777" w:rsidR="00D61196" w:rsidRPr="00E36946" w:rsidRDefault="00D61196" w:rsidP="00A92271">
            <w:pPr>
              <w:widowControl/>
              <w:autoSpaceDE/>
              <w:autoSpaceDN/>
              <w:spacing w:line="276" w:lineRule="auto"/>
              <w:jc w:val="both"/>
              <w:rPr>
                <w:rFonts w:eastAsia="Calibri"/>
                <w:sz w:val="20"/>
                <w:szCs w:val="20"/>
                <w:lang w:val="en-GB"/>
              </w:rPr>
            </w:pPr>
          </w:p>
          <w:p w14:paraId="05F5415E" w14:textId="066F6E0B" w:rsidR="00D61196" w:rsidRPr="00E36946" w:rsidRDefault="00D61196" w:rsidP="00254E3F">
            <w:pPr>
              <w:pStyle w:val="paragraph"/>
              <w:numPr>
                <w:ilvl w:val="0"/>
                <w:numId w:val="33"/>
              </w:numPr>
              <w:spacing w:before="0" w:beforeAutospacing="0" w:after="0" w:afterAutospacing="0"/>
              <w:ind w:left="360"/>
              <w:textAlignment w:val="baseline"/>
              <w:rPr>
                <w:rStyle w:val="eop"/>
                <w:rFonts w:ascii="Arial" w:eastAsiaTheme="majorEastAsia" w:hAnsi="Arial" w:cs="Arial"/>
                <w:color w:val="000000"/>
                <w:sz w:val="20"/>
                <w:szCs w:val="20"/>
                <w:lang w:val="en-GB"/>
              </w:rPr>
            </w:pPr>
            <w:proofErr w:type="spellStart"/>
            <w:r w:rsidRPr="00E36946">
              <w:rPr>
                <w:rStyle w:val="normaltextrun"/>
                <w:rFonts w:ascii="Arial" w:eastAsiaTheme="majorEastAsia" w:hAnsi="Arial" w:cs="Arial"/>
                <w:color w:val="000000"/>
                <w:sz w:val="20"/>
                <w:szCs w:val="20"/>
                <w:lang w:val="en-GB"/>
              </w:rPr>
              <w:t>Eprim</w:t>
            </w:r>
            <w:proofErr w:type="spellEnd"/>
            <w:r w:rsidRPr="00E36946">
              <w:rPr>
                <w:rStyle w:val="normaltextrun"/>
                <w:rFonts w:ascii="Arial" w:eastAsiaTheme="majorEastAsia" w:hAnsi="Arial" w:cs="Arial"/>
                <w:color w:val="000000"/>
                <w:sz w:val="20"/>
                <w:szCs w:val="20"/>
                <w:lang w:val="en-GB"/>
              </w:rPr>
              <w:t xml:space="preserve">[kWh/(m2a)] = (&gt;80% </w:t>
            </w:r>
            <w:r w:rsidR="0089067D" w:rsidRPr="00E36946">
              <w:rPr>
                <w:rStyle w:val="normaltextrun"/>
                <w:rFonts w:ascii="Arial" w:eastAsiaTheme="majorEastAsia" w:hAnsi="Arial" w:cs="Arial"/>
                <w:color w:val="000000"/>
                <w:sz w:val="20"/>
                <w:szCs w:val="20"/>
                <w:lang w:val="en-GB"/>
              </w:rPr>
              <w:t>t</w:t>
            </w:r>
            <w:r w:rsidRPr="00E36946">
              <w:rPr>
                <w:rStyle w:val="normaltextrun"/>
                <w:rFonts w:ascii="Arial" w:eastAsiaTheme="majorEastAsia" w:hAnsi="Arial" w:cs="Arial"/>
                <w:color w:val="000000"/>
                <w:sz w:val="20"/>
                <w:szCs w:val="20"/>
                <w:lang w:val="en-GB"/>
              </w:rPr>
              <w:t xml:space="preserve">o &lt;=90%) </w:t>
            </w:r>
            <w:proofErr w:type="spellStart"/>
            <w:r w:rsidRPr="00E36946">
              <w:rPr>
                <w:rStyle w:val="normaltextrun"/>
                <w:rFonts w:ascii="Arial" w:eastAsiaTheme="majorEastAsia" w:hAnsi="Arial" w:cs="Arial"/>
                <w:color w:val="000000"/>
                <w:sz w:val="20"/>
                <w:szCs w:val="20"/>
                <w:lang w:val="en-GB"/>
              </w:rPr>
              <w:t>Eprimdop</w:t>
            </w:r>
            <w:proofErr w:type="spellEnd"/>
            <w:r w:rsidRPr="00E36946">
              <w:rPr>
                <w:rStyle w:val="normaltextrun"/>
                <w:rFonts w:ascii="Arial" w:eastAsiaTheme="majorEastAsia" w:hAnsi="Arial" w:cs="Arial"/>
                <w:color w:val="000000"/>
                <w:sz w:val="20"/>
                <w:szCs w:val="20"/>
                <w:lang w:val="en-GB"/>
              </w:rPr>
              <w:t xml:space="preserve">[kWh/(m2a)] </w:t>
            </w:r>
            <w:r w:rsidR="006837CE" w:rsidRPr="00E36946">
              <w:rPr>
                <w:rStyle w:val="normaltextrun"/>
                <w:rFonts w:ascii="Arial" w:eastAsiaTheme="majorEastAsia" w:hAnsi="Arial" w:cs="Arial"/>
                <w:color w:val="000000"/>
                <w:sz w:val="20"/>
                <w:szCs w:val="20"/>
                <w:lang w:val="en-GB"/>
              </w:rPr>
              <w:t xml:space="preserve">  </w:t>
            </w:r>
            <w:r w:rsidRPr="00E36946">
              <w:rPr>
                <w:rStyle w:val="normaltextrun"/>
                <w:rFonts w:ascii="Arial" w:eastAsiaTheme="majorEastAsia" w:hAnsi="Arial" w:cs="Arial"/>
                <w:color w:val="000000"/>
                <w:sz w:val="20"/>
                <w:szCs w:val="20"/>
                <w:lang w:val="en-GB"/>
              </w:rPr>
              <w:t xml:space="preserve">=  </w:t>
            </w:r>
            <w:r w:rsidRPr="00E36946">
              <w:rPr>
                <w:rStyle w:val="normaltextrun"/>
                <w:rFonts w:ascii="Arial" w:eastAsiaTheme="majorEastAsia" w:hAnsi="Arial" w:cs="Arial"/>
                <w:sz w:val="20"/>
                <w:szCs w:val="20"/>
                <w:lang w:val="en-GB"/>
              </w:rPr>
              <w:t>5%</w:t>
            </w:r>
            <w:r w:rsidRPr="00E36946">
              <w:rPr>
                <w:rStyle w:val="normaltextrun"/>
                <w:rFonts w:ascii="Arial" w:eastAsiaTheme="majorEastAsia" w:hAnsi="Arial" w:cs="Arial"/>
                <w:b/>
                <w:bCs/>
                <w:sz w:val="20"/>
                <w:szCs w:val="20"/>
                <w:lang w:val="en-GB"/>
              </w:rPr>
              <w:t> </w:t>
            </w:r>
            <w:r w:rsidRPr="00E36946">
              <w:rPr>
                <w:rStyle w:val="eop"/>
                <w:rFonts w:ascii="Arial" w:eastAsiaTheme="majorEastAsia" w:hAnsi="Arial" w:cs="Arial"/>
                <w:sz w:val="20"/>
                <w:szCs w:val="20"/>
                <w:lang w:val="en-GB"/>
              </w:rPr>
              <w:t> </w:t>
            </w:r>
          </w:p>
          <w:p w14:paraId="2CD966C7" w14:textId="77777777" w:rsidR="00D61196" w:rsidRPr="00E36946" w:rsidRDefault="00D61196" w:rsidP="00254E3F">
            <w:pPr>
              <w:pStyle w:val="paragraph"/>
              <w:spacing w:before="0" w:beforeAutospacing="0" w:after="0" w:afterAutospacing="0"/>
              <w:ind w:left="-360"/>
              <w:textAlignment w:val="baseline"/>
              <w:rPr>
                <w:rFonts w:ascii="Arial" w:hAnsi="Arial" w:cs="Arial"/>
                <w:sz w:val="20"/>
                <w:szCs w:val="20"/>
                <w:lang w:val="en-GB"/>
              </w:rPr>
            </w:pPr>
          </w:p>
          <w:p w14:paraId="2B48998A" w14:textId="76BCC9EA" w:rsidR="00D61196" w:rsidRPr="00E36946" w:rsidRDefault="00D61196" w:rsidP="00254E3F">
            <w:pPr>
              <w:pStyle w:val="paragraph"/>
              <w:numPr>
                <w:ilvl w:val="0"/>
                <w:numId w:val="33"/>
              </w:numPr>
              <w:spacing w:before="0" w:beforeAutospacing="0" w:after="0" w:afterAutospacing="0"/>
              <w:ind w:left="360"/>
              <w:textAlignment w:val="baseline"/>
              <w:rPr>
                <w:rStyle w:val="eop"/>
                <w:rFonts w:ascii="Arial" w:eastAsiaTheme="majorEastAsia" w:hAnsi="Arial" w:cs="Arial"/>
                <w:color w:val="000000"/>
                <w:sz w:val="20"/>
                <w:szCs w:val="20"/>
                <w:lang w:val="en-GB"/>
              </w:rPr>
            </w:pPr>
            <w:proofErr w:type="spellStart"/>
            <w:r w:rsidRPr="00E36946">
              <w:rPr>
                <w:rStyle w:val="normaltextrun"/>
                <w:rFonts w:ascii="Arial" w:eastAsiaTheme="majorEastAsia" w:hAnsi="Arial" w:cs="Arial"/>
                <w:color w:val="000000"/>
                <w:sz w:val="20"/>
                <w:szCs w:val="20"/>
                <w:lang w:val="en-GB"/>
              </w:rPr>
              <w:t>Eprim</w:t>
            </w:r>
            <w:proofErr w:type="spellEnd"/>
            <w:r w:rsidRPr="00E36946">
              <w:rPr>
                <w:rStyle w:val="normaltextrun"/>
                <w:rFonts w:ascii="Arial" w:eastAsiaTheme="majorEastAsia" w:hAnsi="Arial" w:cs="Arial"/>
                <w:color w:val="000000"/>
                <w:sz w:val="20"/>
                <w:szCs w:val="20"/>
                <w:lang w:val="en-GB"/>
              </w:rPr>
              <w:t xml:space="preserve">[kWh/(m2a)] = (&gt;70% </w:t>
            </w:r>
            <w:r w:rsidR="00B66E46" w:rsidRPr="00E36946">
              <w:rPr>
                <w:rStyle w:val="normaltextrun"/>
                <w:rFonts w:ascii="Arial" w:eastAsiaTheme="majorEastAsia" w:hAnsi="Arial" w:cs="Arial"/>
                <w:color w:val="000000"/>
                <w:sz w:val="20"/>
                <w:szCs w:val="20"/>
                <w:lang w:val="en-GB"/>
              </w:rPr>
              <w:t>t</w:t>
            </w:r>
            <w:r w:rsidRPr="00E36946">
              <w:rPr>
                <w:rStyle w:val="normaltextrun"/>
                <w:rFonts w:ascii="Arial" w:eastAsiaTheme="majorEastAsia" w:hAnsi="Arial" w:cs="Arial"/>
                <w:color w:val="000000"/>
                <w:sz w:val="20"/>
                <w:szCs w:val="20"/>
                <w:lang w:val="en-GB"/>
              </w:rPr>
              <w:t xml:space="preserve">o =80%) </w:t>
            </w:r>
            <w:proofErr w:type="spellStart"/>
            <w:r w:rsidRPr="00E36946">
              <w:rPr>
                <w:rStyle w:val="normaltextrun"/>
                <w:rFonts w:ascii="Arial" w:eastAsiaTheme="majorEastAsia" w:hAnsi="Arial" w:cs="Arial"/>
                <w:color w:val="000000"/>
                <w:sz w:val="20"/>
                <w:szCs w:val="20"/>
                <w:lang w:val="en-GB"/>
              </w:rPr>
              <w:t>Eprimdop</w:t>
            </w:r>
            <w:proofErr w:type="spellEnd"/>
            <w:r w:rsidRPr="00E36946">
              <w:rPr>
                <w:rStyle w:val="normaltextrun"/>
                <w:rFonts w:ascii="Arial" w:eastAsiaTheme="majorEastAsia" w:hAnsi="Arial" w:cs="Arial"/>
                <w:color w:val="000000"/>
                <w:sz w:val="20"/>
                <w:szCs w:val="20"/>
                <w:lang w:val="en-GB"/>
              </w:rPr>
              <w:t xml:space="preserve"> [kWh/(m2a)] </w:t>
            </w:r>
            <w:r w:rsidR="006837CE" w:rsidRPr="00E36946">
              <w:rPr>
                <w:rStyle w:val="normaltextrun"/>
                <w:rFonts w:ascii="Arial" w:eastAsiaTheme="majorEastAsia" w:hAnsi="Arial" w:cs="Arial"/>
                <w:color w:val="000000"/>
                <w:sz w:val="20"/>
                <w:szCs w:val="20"/>
                <w:lang w:val="en-GB"/>
              </w:rPr>
              <w:t xml:space="preserve">   </w:t>
            </w:r>
            <w:r w:rsidRPr="00E36946">
              <w:rPr>
                <w:rStyle w:val="normaltextrun"/>
                <w:rFonts w:ascii="Arial" w:eastAsiaTheme="majorEastAsia" w:hAnsi="Arial" w:cs="Arial"/>
                <w:color w:val="000000"/>
                <w:sz w:val="20"/>
                <w:szCs w:val="20"/>
                <w:lang w:val="en-GB"/>
              </w:rPr>
              <w:t xml:space="preserve">= </w:t>
            </w:r>
            <w:r w:rsidRPr="00E36946">
              <w:rPr>
                <w:rStyle w:val="normaltextrun"/>
                <w:rFonts w:ascii="Arial" w:eastAsiaTheme="majorEastAsia" w:hAnsi="Arial" w:cs="Arial"/>
                <w:sz w:val="20"/>
                <w:szCs w:val="20"/>
                <w:lang w:val="en-GB"/>
              </w:rPr>
              <w:t>10%  </w:t>
            </w:r>
            <w:r w:rsidRPr="00E36946">
              <w:rPr>
                <w:rStyle w:val="eop"/>
                <w:rFonts w:ascii="Arial" w:eastAsiaTheme="majorEastAsia" w:hAnsi="Arial" w:cs="Arial"/>
                <w:sz w:val="20"/>
                <w:szCs w:val="20"/>
                <w:lang w:val="en-GB"/>
              </w:rPr>
              <w:t> </w:t>
            </w:r>
          </w:p>
          <w:p w14:paraId="1B371448" w14:textId="77777777" w:rsidR="00D61196" w:rsidRPr="00E36946" w:rsidRDefault="00D61196" w:rsidP="00254E3F">
            <w:pPr>
              <w:pStyle w:val="paragraph"/>
              <w:spacing w:before="0" w:beforeAutospacing="0" w:after="0" w:afterAutospacing="0"/>
              <w:ind w:left="-360"/>
              <w:textAlignment w:val="baseline"/>
              <w:rPr>
                <w:rFonts w:ascii="Arial" w:hAnsi="Arial" w:cs="Arial"/>
                <w:sz w:val="20"/>
                <w:szCs w:val="20"/>
                <w:lang w:val="en-GB"/>
              </w:rPr>
            </w:pPr>
          </w:p>
          <w:p w14:paraId="5B360002" w14:textId="6F3D6587" w:rsidR="00D61196" w:rsidRPr="00E36946" w:rsidRDefault="00D61196" w:rsidP="00A93FAB">
            <w:pPr>
              <w:pStyle w:val="paragraph"/>
              <w:numPr>
                <w:ilvl w:val="0"/>
                <w:numId w:val="33"/>
              </w:numPr>
              <w:spacing w:before="0" w:beforeAutospacing="0" w:after="0" w:afterAutospacing="0"/>
              <w:ind w:left="360"/>
              <w:textAlignment w:val="baseline"/>
              <w:rPr>
                <w:rFonts w:ascii="Arial" w:hAnsi="Arial" w:cs="Arial"/>
                <w:sz w:val="20"/>
                <w:szCs w:val="20"/>
                <w:lang w:val="en-GB"/>
              </w:rPr>
            </w:pPr>
            <w:proofErr w:type="spellStart"/>
            <w:r w:rsidRPr="00E36946">
              <w:rPr>
                <w:rStyle w:val="normaltextrun"/>
                <w:rFonts w:ascii="Arial" w:eastAsiaTheme="majorEastAsia" w:hAnsi="Arial" w:cs="Arial"/>
                <w:color w:val="000000"/>
                <w:sz w:val="20"/>
                <w:szCs w:val="20"/>
                <w:lang w:val="en-GB"/>
              </w:rPr>
              <w:t>Eprim</w:t>
            </w:r>
            <w:proofErr w:type="spellEnd"/>
            <w:r w:rsidRPr="00E36946">
              <w:rPr>
                <w:rStyle w:val="normaltextrun"/>
                <w:rFonts w:ascii="Arial" w:eastAsiaTheme="majorEastAsia" w:hAnsi="Arial" w:cs="Arial"/>
                <w:color w:val="000000"/>
                <w:sz w:val="20"/>
                <w:szCs w:val="20"/>
                <w:lang w:val="en-GB"/>
              </w:rPr>
              <w:t xml:space="preserve"> [kWh/(m2a)] = (&lt;= 70%) </w:t>
            </w:r>
            <w:proofErr w:type="spellStart"/>
            <w:r w:rsidRPr="00E36946">
              <w:rPr>
                <w:rStyle w:val="normaltextrun"/>
                <w:rFonts w:ascii="Arial" w:eastAsiaTheme="majorEastAsia" w:hAnsi="Arial" w:cs="Arial"/>
                <w:color w:val="000000"/>
                <w:sz w:val="20"/>
                <w:szCs w:val="20"/>
                <w:lang w:val="en-GB"/>
              </w:rPr>
              <w:t>Eprimdop</w:t>
            </w:r>
            <w:proofErr w:type="spellEnd"/>
            <w:r w:rsidRPr="00E36946">
              <w:rPr>
                <w:rStyle w:val="normaltextrun"/>
                <w:rFonts w:ascii="Arial" w:eastAsiaTheme="majorEastAsia" w:hAnsi="Arial" w:cs="Arial"/>
                <w:color w:val="000000"/>
                <w:sz w:val="20"/>
                <w:szCs w:val="20"/>
                <w:lang w:val="en-GB"/>
              </w:rPr>
              <w:t xml:space="preserve"> [kWh/(m2a)]</w:t>
            </w:r>
            <w:r w:rsidRPr="00E36946">
              <w:rPr>
                <w:rStyle w:val="tabchar"/>
                <w:rFonts w:ascii="Arial" w:eastAsiaTheme="majorEastAsia" w:hAnsi="Arial" w:cs="Arial"/>
                <w:color w:val="000000"/>
                <w:sz w:val="20"/>
                <w:szCs w:val="20"/>
                <w:lang w:val="en-GB"/>
              </w:rPr>
              <w:t xml:space="preserve"> </w:t>
            </w:r>
            <w:r w:rsidR="006837CE" w:rsidRPr="00E36946">
              <w:rPr>
                <w:rStyle w:val="tabchar"/>
                <w:rFonts w:ascii="Arial" w:eastAsiaTheme="majorEastAsia" w:hAnsi="Arial" w:cs="Arial"/>
                <w:color w:val="000000"/>
                <w:sz w:val="20"/>
                <w:szCs w:val="20"/>
                <w:lang w:val="en-GB"/>
              </w:rPr>
              <w:t xml:space="preserve">              </w:t>
            </w:r>
            <w:r w:rsidRPr="00E36946">
              <w:rPr>
                <w:rStyle w:val="normaltextrun"/>
                <w:rFonts w:ascii="Arial" w:eastAsiaTheme="majorEastAsia" w:hAnsi="Arial" w:cs="Arial"/>
                <w:color w:val="000000"/>
                <w:sz w:val="20"/>
                <w:szCs w:val="20"/>
                <w:lang w:val="en-GB"/>
              </w:rPr>
              <w:t xml:space="preserve">= </w:t>
            </w:r>
            <w:r w:rsidRPr="00E36946">
              <w:rPr>
                <w:rStyle w:val="normaltextrun"/>
                <w:rFonts w:ascii="Arial" w:eastAsiaTheme="majorEastAsia" w:hAnsi="Arial" w:cs="Arial"/>
                <w:sz w:val="20"/>
                <w:szCs w:val="20"/>
                <w:lang w:val="en-GB"/>
              </w:rPr>
              <w:t>15%</w:t>
            </w:r>
            <w:r w:rsidRPr="00E36946">
              <w:rPr>
                <w:rStyle w:val="normaltextrun"/>
                <w:rFonts w:ascii="Arial" w:eastAsiaTheme="majorEastAsia" w:hAnsi="Arial" w:cs="Arial"/>
                <w:color w:val="C00000"/>
                <w:sz w:val="20"/>
                <w:szCs w:val="20"/>
                <w:lang w:val="en-GB"/>
              </w:rPr>
              <w:t> </w:t>
            </w:r>
            <w:r w:rsidRPr="00E36946">
              <w:rPr>
                <w:rStyle w:val="eop"/>
                <w:rFonts w:ascii="Arial" w:eastAsiaTheme="majorEastAsia" w:hAnsi="Arial" w:cs="Arial"/>
                <w:color w:val="C00000"/>
                <w:sz w:val="20"/>
                <w:szCs w:val="20"/>
                <w:lang w:val="en-GB"/>
              </w:rPr>
              <w:t> </w:t>
            </w:r>
          </w:p>
        </w:tc>
      </w:tr>
      <w:tr w:rsidR="00D61196" w:rsidRPr="00E36946" w14:paraId="2C8E21B5" w14:textId="77777777" w:rsidTr="00D5586C">
        <w:trPr>
          <w:trHeight w:val="555"/>
        </w:trPr>
        <w:tc>
          <w:tcPr>
            <w:tcW w:w="614" w:type="dxa"/>
            <w:vMerge/>
            <w:vAlign w:val="center"/>
          </w:tcPr>
          <w:p w14:paraId="43DB269F" w14:textId="77777777" w:rsidR="00D61196" w:rsidRPr="00E36946" w:rsidRDefault="00D61196" w:rsidP="00A92271">
            <w:pPr>
              <w:widowControl/>
              <w:autoSpaceDE/>
              <w:autoSpaceDN/>
              <w:spacing w:line="276" w:lineRule="auto"/>
              <w:jc w:val="both"/>
              <w:rPr>
                <w:rFonts w:eastAsia="Calibri"/>
                <w:sz w:val="20"/>
                <w:szCs w:val="20"/>
                <w:lang w:val="en-GB"/>
              </w:rPr>
            </w:pPr>
          </w:p>
        </w:tc>
        <w:tc>
          <w:tcPr>
            <w:tcW w:w="9020" w:type="dxa"/>
            <w:tcBorders>
              <w:right w:val="single" w:sz="4" w:space="0" w:color="auto"/>
            </w:tcBorders>
            <w:vAlign w:val="center"/>
          </w:tcPr>
          <w:p w14:paraId="316C8DF1" w14:textId="4F9E4DAF" w:rsidR="00D61196" w:rsidRPr="00E36946" w:rsidRDefault="004C3149" w:rsidP="00BF69DD">
            <w:pPr>
              <w:pStyle w:val="paragraph"/>
              <w:spacing w:before="0" w:beforeAutospacing="0" w:after="0" w:afterAutospacing="0"/>
              <w:jc w:val="both"/>
              <w:textAlignment w:val="baseline"/>
              <w:rPr>
                <w:rFonts w:ascii="Arial" w:hAnsi="Arial" w:cs="Arial"/>
                <w:sz w:val="20"/>
                <w:szCs w:val="20"/>
                <w:lang w:val="en-GB"/>
              </w:rPr>
            </w:pPr>
            <w:r w:rsidRPr="00E36946">
              <w:rPr>
                <w:rStyle w:val="normaltextrun"/>
                <w:rFonts w:ascii="Arial" w:eastAsiaTheme="majorEastAsia" w:hAnsi="Arial" w:cs="Arial"/>
                <w:color w:val="000000"/>
                <w:sz w:val="20"/>
                <w:szCs w:val="20"/>
                <w:shd w:val="clear" w:color="auto" w:fill="FFFFFF"/>
                <w:lang w:val="en-GB"/>
              </w:rPr>
              <w:t xml:space="preserve">All new buildings must meet the </w:t>
            </w:r>
            <w:proofErr w:type="spellStart"/>
            <w:r w:rsidRPr="00E36946">
              <w:rPr>
                <w:rStyle w:val="normaltextrun"/>
                <w:rFonts w:ascii="Arial" w:eastAsiaTheme="majorEastAsia" w:hAnsi="Arial" w:cs="Arial"/>
                <w:color w:val="000000"/>
                <w:sz w:val="20"/>
                <w:szCs w:val="20"/>
                <w:shd w:val="clear" w:color="auto" w:fill="FFFFFF"/>
                <w:lang w:val="en-GB"/>
              </w:rPr>
              <w:t>nZEB</w:t>
            </w:r>
            <w:proofErr w:type="spellEnd"/>
            <w:r w:rsidRPr="00E36946">
              <w:rPr>
                <w:rStyle w:val="normaltextrun"/>
                <w:rFonts w:ascii="Arial" w:eastAsiaTheme="majorEastAsia" w:hAnsi="Arial" w:cs="Arial"/>
                <w:color w:val="000000"/>
                <w:sz w:val="20"/>
                <w:szCs w:val="20"/>
                <w:shd w:val="clear" w:color="auto" w:fill="FFFFFF"/>
                <w:lang w:val="en-GB"/>
              </w:rPr>
              <w:t xml:space="preserve"> criteria for which the maximum permi</w:t>
            </w:r>
            <w:r w:rsidR="003107C9" w:rsidRPr="00E36946">
              <w:rPr>
                <w:rStyle w:val="normaltextrun"/>
                <w:rFonts w:ascii="Arial" w:eastAsiaTheme="majorEastAsia" w:hAnsi="Arial" w:cs="Arial"/>
                <w:color w:val="000000"/>
                <w:sz w:val="20"/>
                <w:szCs w:val="20"/>
                <w:shd w:val="clear" w:color="auto" w:fill="FFFFFF"/>
                <w:lang w:val="en-GB"/>
              </w:rPr>
              <w:t>tted</w:t>
            </w:r>
            <w:r w:rsidRPr="00E36946">
              <w:rPr>
                <w:rStyle w:val="normaltextrun"/>
                <w:rFonts w:ascii="Arial" w:eastAsiaTheme="majorEastAsia" w:hAnsi="Arial" w:cs="Arial"/>
                <w:color w:val="000000"/>
                <w:sz w:val="20"/>
                <w:szCs w:val="20"/>
                <w:shd w:val="clear" w:color="auto" w:fill="FFFFFF"/>
                <w:lang w:val="en-GB"/>
              </w:rPr>
              <w:t xml:space="preserve"> values ​​are defined in </w:t>
            </w:r>
            <w:r w:rsidR="00AC5869" w:rsidRPr="00E36946">
              <w:rPr>
                <w:rStyle w:val="normaltextrun"/>
                <w:rFonts w:ascii="Arial" w:eastAsiaTheme="majorEastAsia" w:hAnsi="Arial" w:cs="Arial"/>
                <w:color w:val="000000"/>
                <w:sz w:val="20"/>
                <w:szCs w:val="20"/>
                <w:shd w:val="clear" w:color="auto" w:fill="FFFFFF"/>
                <w:lang w:val="en-GB"/>
              </w:rPr>
              <w:t>T</w:t>
            </w:r>
            <w:r w:rsidRPr="00E36946">
              <w:rPr>
                <w:rStyle w:val="normaltextrun"/>
                <w:rFonts w:ascii="Arial" w:eastAsiaTheme="majorEastAsia" w:hAnsi="Arial" w:cs="Arial"/>
                <w:color w:val="000000"/>
                <w:sz w:val="20"/>
                <w:szCs w:val="20"/>
                <w:shd w:val="clear" w:color="auto" w:fill="FFFFFF"/>
                <w:lang w:val="en-GB"/>
              </w:rPr>
              <w:t xml:space="preserve">able 8 </w:t>
            </w:r>
            <w:r w:rsidR="00AC5869" w:rsidRPr="00E36946">
              <w:rPr>
                <w:rStyle w:val="normaltextrun"/>
                <w:rFonts w:ascii="Arial" w:eastAsiaTheme="majorEastAsia" w:hAnsi="Arial" w:cs="Arial"/>
                <w:color w:val="000000"/>
                <w:sz w:val="20"/>
                <w:szCs w:val="20"/>
                <w:shd w:val="clear" w:color="auto" w:fill="FFFFFF"/>
                <w:lang w:val="en-GB"/>
              </w:rPr>
              <w:t xml:space="preserve">of </w:t>
            </w:r>
            <w:r w:rsidRPr="00E36946">
              <w:rPr>
                <w:rStyle w:val="normaltextrun"/>
                <w:rFonts w:ascii="Arial" w:eastAsiaTheme="majorEastAsia" w:hAnsi="Arial" w:cs="Arial"/>
                <w:color w:val="000000"/>
                <w:sz w:val="20"/>
                <w:szCs w:val="20"/>
                <w:shd w:val="clear" w:color="auto" w:fill="FFFFFF"/>
                <w:lang w:val="en-GB"/>
              </w:rPr>
              <w:t xml:space="preserve">the Technical Regulations. </w:t>
            </w:r>
            <w:r w:rsidR="00C51293" w:rsidRPr="00E36946">
              <w:rPr>
                <w:rStyle w:val="normaltextrun"/>
                <w:rFonts w:ascii="Arial" w:eastAsiaTheme="majorEastAsia" w:hAnsi="Arial" w:cs="Arial"/>
                <w:color w:val="000000"/>
                <w:sz w:val="20"/>
                <w:szCs w:val="20"/>
                <w:shd w:val="clear" w:color="auto" w:fill="FFFFFF"/>
                <w:lang w:val="en-GB"/>
              </w:rPr>
              <w:t xml:space="preserve">A </w:t>
            </w:r>
            <w:r w:rsidRPr="00E36946">
              <w:rPr>
                <w:rStyle w:val="normaltextrun"/>
                <w:rFonts w:ascii="Arial" w:eastAsiaTheme="majorEastAsia" w:hAnsi="Arial" w:cs="Arial"/>
                <w:color w:val="000000"/>
                <w:sz w:val="20"/>
                <w:szCs w:val="20"/>
                <w:shd w:val="clear" w:color="auto" w:fill="FFFFFF"/>
                <w:lang w:val="en-GB"/>
              </w:rPr>
              <w:t xml:space="preserve">designed new building does not have an energy certificate, but for the purposes of obtaining a building permit, in addition to the </w:t>
            </w:r>
            <w:r w:rsidR="00C51293" w:rsidRPr="00E36946">
              <w:rPr>
                <w:rStyle w:val="normaltextrun"/>
                <w:rFonts w:ascii="Arial" w:eastAsiaTheme="majorEastAsia" w:hAnsi="Arial" w:cs="Arial"/>
                <w:color w:val="000000"/>
                <w:sz w:val="20"/>
                <w:szCs w:val="20"/>
                <w:shd w:val="clear" w:color="auto" w:fill="FFFFFF"/>
                <w:lang w:val="en-GB"/>
              </w:rPr>
              <w:t>M</w:t>
            </w:r>
            <w:r w:rsidRPr="00E36946">
              <w:rPr>
                <w:rStyle w:val="normaltextrun"/>
                <w:rFonts w:ascii="Arial" w:eastAsiaTheme="majorEastAsia" w:hAnsi="Arial" w:cs="Arial"/>
                <w:color w:val="000000"/>
                <w:sz w:val="20"/>
                <w:szCs w:val="20"/>
                <w:shd w:val="clear" w:color="auto" w:fill="FFFFFF"/>
                <w:lang w:val="en-GB"/>
              </w:rPr>
              <w:t xml:space="preserve">ain </w:t>
            </w:r>
            <w:r w:rsidR="00C51293" w:rsidRPr="00E36946">
              <w:rPr>
                <w:rStyle w:val="normaltextrun"/>
                <w:rFonts w:ascii="Arial" w:eastAsiaTheme="majorEastAsia" w:hAnsi="Arial" w:cs="Arial"/>
                <w:color w:val="000000"/>
                <w:sz w:val="20"/>
                <w:szCs w:val="20"/>
                <w:shd w:val="clear" w:color="auto" w:fill="FFFFFF"/>
                <w:lang w:val="en-GB"/>
              </w:rPr>
              <w:t>Design</w:t>
            </w:r>
            <w:r w:rsidR="00F55043" w:rsidRPr="00E36946">
              <w:rPr>
                <w:rStyle w:val="normaltextrun"/>
                <w:rFonts w:ascii="Arial" w:eastAsiaTheme="majorEastAsia" w:hAnsi="Arial" w:cs="Arial"/>
                <w:color w:val="000000"/>
                <w:sz w:val="20"/>
                <w:szCs w:val="20"/>
                <w:shd w:val="clear" w:color="auto" w:fill="FFFFFF"/>
                <w:lang w:val="en-GB"/>
              </w:rPr>
              <w:t xml:space="preserve"> in</w:t>
            </w:r>
            <w:r w:rsidRPr="00E36946">
              <w:rPr>
                <w:rStyle w:val="normaltextrun"/>
                <w:rFonts w:ascii="Arial" w:eastAsiaTheme="majorEastAsia" w:hAnsi="Arial" w:cs="Arial"/>
                <w:color w:val="000000"/>
                <w:sz w:val="20"/>
                <w:szCs w:val="20"/>
                <w:shd w:val="clear" w:color="auto" w:fill="FFFFFF"/>
                <w:lang w:val="en-GB"/>
              </w:rPr>
              <w:t xml:space="preserve"> accord</w:t>
            </w:r>
            <w:r w:rsidR="00F55043" w:rsidRPr="00E36946">
              <w:rPr>
                <w:rStyle w:val="normaltextrun"/>
                <w:rFonts w:ascii="Arial" w:eastAsiaTheme="majorEastAsia" w:hAnsi="Arial" w:cs="Arial"/>
                <w:color w:val="000000"/>
                <w:sz w:val="20"/>
                <w:szCs w:val="20"/>
                <w:shd w:val="clear" w:color="auto" w:fill="FFFFFF"/>
                <w:lang w:val="en-GB"/>
              </w:rPr>
              <w:t xml:space="preserve">ance with </w:t>
            </w:r>
            <w:r w:rsidRPr="00E36946">
              <w:rPr>
                <w:rStyle w:val="normaltextrun"/>
                <w:rFonts w:ascii="Arial" w:eastAsiaTheme="majorEastAsia" w:hAnsi="Arial" w:cs="Arial"/>
                <w:color w:val="000000"/>
                <w:sz w:val="20"/>
                <w:szCs w:val="20"/>
                <w:shd w:val="clear" w:color="auto" w:fill="FFFFFF"/>
                <w:lang w:val="en-GB"/>
              </w:rPr>
              <w:t>the Technical Regulations, it must also contain a separate document</w:t>
            </w:r>
            <w:r w:rsidR="00E32E6B" w:rsidRPr="00E36946">
              <w:rPr>
                <w:rStyle w:val="normaltextrun"/>
                <w:rFonts w:ascii="Arial" w:eastAsiaTheme="majorEastAsia" w:hAnsi="Arial" w:cs="Arial"/>
                <w:color w:val="000000"/>
                <w:sz w:val="20"/>
                <w:szCs w:val="20"/>
                <w:shd w:val="clear" w:color="auto" w:fill="FFFFFF"/>
                <w:lang w:val="en-GB"/>
              </w:rPr>
              <w:t>:</w:t>
            </w:r>
            <w:r w:rsidRPr="00E36946">
              <w:rPr>
                <w:rStyle w:val="normaltextrun"/>
                <w:rFonts w:ascii="Arial" w:eastAsiaTheme="majorEastAsia" w:hAnsi="Arial" w:cs="Arial"/>
                <w:color w:val="000000"/>
                <w:sz w:val="20"/>
                <w:szCs w:val="20"/>
                <w:shd w:val="clear" w:color="auto" w:fill="FFFFFF"/>
                <w:lang w:val="en-GB"/>
              </w:rPr>
              <w:t xml:space="preserve"> the Energy Performance Certificate (hereinafter: the Energy Certificate)</w:t>
            </w:r>
            <w:r w:rsidR="00AC616D" w:rsidRPr="00E36946">
              <w:rPr>
                <w:rStyle w:val="normaltextrun"/>
                <w:rFonts w:ascii="Arial" w:eastAsiaTheme="majorEastAsia" w:hAnsi="Arial" w:cs="Arial"/>
                <w:color w:val="000000"/>
                <w:sz w:val="20"/>
                <w:szCs w:val="20"/>
                <w:shd w:val="clear" w:color="auto" w:fill="FFFFFF"/>
                <w:lang w:val="en-GB"/>
              </w:rPr>
              <w:t xml:space="preserve"> that </w:t>
            </w:r>
            <w:r w:rsidRPr="00E36946">
              <w:rPr>
                <w:rStyle w:val="normaltextrun"/>
                <w:rFonts w:ascii="Arial" w:eastAsiaTheme="majorEastAsia" w:hAnsi="Arial" w:cs="Arial"/>
                <w:color w:val="000000"/>
                <w:sz w:val="20"/>
                <w:szCs w:val="20"/>
                <w:shd w:val="clear" w:color="auto" w:fill="FFFFFF"/>
                <w:lang w:val="en-GB"/>
              </w:rPr>
              <w:t xml:space="preserve">must be </w:t>
            </w:r>
            <w:r w:rsidR="00AC616D" w:rsidRPr="00E36946">
              <w:rPr>
                <w:rStyle w:val="normaltextrun"/>
                <w:rFonts w:ascii="Arial" w:eastAsiaTheme="majorEastAsia" w:hAnsi="Arial" w:cs="Arial"/>
                <w:color w:val="000000"/>
                <w:sz w:val="20"/>
                <w:szCs w:val="20"/>
                <w:shd w:val="clear" w:color="auto" w:fill="FFFFFF"/>
                <w:lang w:val="en-GB"/>
              </w:rPr>
              <w:t xml:space="preserve">enclosed with </w:t>
            </w:r>
            <w:r w:rsidRPr="00E36946">
              <w:rPr>
                <w:rStyle w:val="normaltextrun"/>
                <w:rFonts w:ascii="Arial" w:eastAsiaTheme="majorEastAsia" w:hAnsi="Arial" w:cs="Arial"/>
                <w:color w:val="000000"/>
                <w:sz w:val="20"/>
                <w:szCs w:val="20"/>
                <w:shd w:val="clear" w:color="auto" w:fill="FFFFFF"/>
                <w:lang w:val="en-GB"/>
              </w:rPr>
              <w:t xml:space="preserve">the </w:t>
            </w:r>
            <w:r w:rsidR="00AC616D" w:rsidRPr="00E36946">
              <w:rPr>
                <w:rStyle w:val="normaltextrun"/>
                <w:rFonts w:ascii="Arial" w:eastAsiaTheme="majorEastAsia" w:hAnsi="Arial" w:cs="Arial"/>
                <w:color w:val="000000"/>
                <w:sz w:val="20"/>
                <w:szCs w:val="20"/>
                <w:shd w:val="clear" w:color="auto" w:fill="FFFFFF"/>
                <w:lang w:val="en-GB"/>
              </w:rPr>
              <w:t>M</w:t>
            </w:r>
            <w:r w:rsidRPr="00E36946">
              <w:rPr>
                <w:rStyle w:val="normaltextrun"/>
                <w:rFonts w:ascii="Arial" w:eastAsiaTheme="majorEastAsia" w:hAnsi="Arial" w:cs="Arial"/>
                <w:color w:val="000000"/>
                <w:sz w:val="20"/>
                <w:szCs w:val="20"/>
                <w:shd w:val="clear" w:color="auto" w:fill="FFFFFF"/>
                <w:lang w:val="en-GB"/>
              </w:rPr>
              <w:t xml:space="preserve">ain </w:t>
            </w:r>
            <w:r w:rsidR="00AC616D" w:rsidRPr="00E36946">
              <w:rPr>
                <w:rStyle w:val="normaltextrun"/>
                <w:rFonts w:ascii="Arial" w:eastAsiaTheme="majorEastAsia" w:hAnsi="Arial" w:cs="Arial"/>
                <w:color w:val="000000"/>
                <w:sz w:val="20"/>
                <w:szCs w:val="20"/>
                <w:shd w:val="clear" w:color="auto" w:fill="FFFFFF"/>
                <w:lang w:val="en-GB"/>
              </w:rPr>
              <w:t>Design</w:t>
            </w:r>
            <w:r w:rsidRPr="00E36946">
              <w:rPr>
                <w:rStyle w:val="normaltextrun"/>
                <w:rFonts w:ascii="Arial" w:eastAsiaTheme="majorEastAsia" w:hAnsi="Arial" w:cs="Arial"/>
                <w:color w:val="000000"/>
                <w:sz w:val="20"/>
                <w:szCs w:val="20"/>
                <w:shd w:val="clear" w:color="auto" w:fill="FFFFFF"/>
                <w:lang w:val="en-GB"/>
              </w:rPr>
              <w:t xml:space="preserve"> (when the </w:t>
            </w:r>
            <w:r w:rsidR="008A3D46" w:rsidRPr="00E36946">
              <w:rPr>
                <w:rStyle w:val="normaltextrun"/>
                <w:rFonts w:ascii="Arial" w:eastAsiaTheme="majorEastAsia" w:hAnsi="Arial" w:cs="Arial"/>
                <w:color w:val="000000"/>
                <w:sz w:val="20"/>
                <w:szCs w:val="20"/>
                <w:shd w:val="clear" w:color="auto" w:fill="FFFFFF"/>
                <w:lang w:val="en-GB"/>
              </w:rPr>
              <w:t>M</w:t>
            </w:r>
            <w:r w:rsidRPr="00E36946">
              <w:rPr>
                <w:rStyle w:val="normaltextrun"/>
                <w:rFonts w:ascii="Arial" w:eastAsiaTheme="majorEastAsia" w:hAnsi="Arial" w:cs="Arial"/>
                <w:color w:val="000000"/>
                <w:sz w:val="20"/>
                <w:szCs w:val="20"/>
                <w:shd w:val="clear" w:color="auto" w:fill="FFFFFF"/>
                <w:lang w:val="en-GB"/>
              </w:rPr>
              <w:t xml:space="preserve">ain </w:t>
            </w:r>
            <w:r w:rsidR="008A3D46" w:rsidRPr="00E36946">
              <w:rPr>
                <w:rStyle w:val="normaltextrun"/>
                <w:rFonts w:ascii="Arial" w:eastAsiaTheme="majorEastAsia" w:hAnsi="Arial" w:cs="Arial"/>
                <w:color w:val="000000"/>
                <w:sz w:val="20"/>
                <w:szCs w:val="20"/>
                <w:shd w:val="clear" w:color="auto" w:fill="FFFFFF"/>
                <w:lang w:val="en-GB"/>
              </w:rPr>
              <w:t xml:space="preserve">Design </w:t>
            </w:r>
            <w:r w:rsidRPr="00E36946">
              <w:rPr>
                <w:rStyle w:val="normaltextrun"/>
                <w:rFonts w:ascii="Arial" w:eastAsiaTheme="majorEastAsia" w:hAnsi="Arial" w:cs="Arial"/>
                <w:color w:val="000000"/>
                <w:sz w:val="20"/>
                <w:szCs w:val="20"/>
                <w:shd w:val="clear" w:color="auto" w:fill="FFFFFF"/>
                <w:lang w:val="en-GB"/>
              </w:rPr>
              <w:t>is drawn up in the part that re</w:t>
            </w:r>
            <w:r w:rsidR="008A3D46" w:rsidRPr="00E36946">
              <w:rPr>
                <w:rStyle w:val="normaltextrun"/>
                <w:rFonts w:ascii="Arial" w:eastAsiaTheme="majorEastAsia" w:hAnsi="Arial" w:cs="Arial"/>
                <w:color w:val="000000"/>
                <w:sz w:val="20"/>
                <w:szCs w:val="20"/>
                <w:shd w:val="clear" w:color="auto" w:fill="FFFFFF"/>
                <w:lang w:val="en-GB"/>
              </w:rPr>
              <w:t xml:space="preserve">lates </w:t>
            </w:r>
            <w:r w:rsidRPr="00E36946">
              <w:rPr>
                <w:rStyle w:val="normaltextrun"/>
                <w:rFonts w:ascii="Arial" w:eastAsiaTheme="majorEastAsia" w:hAnsi="Arial" w:cs="Arial"/>
                <w:color w:val="000000"/>
                <w:sz w:val="20"/>
                <w:szCs w:val="20"/>
                <w:shd w:val="clear" w:color="auto" w:fill="FFFFFF"/>
                <w:lang w:val="en-GB"/>
              </w:rPr>
              <w:t>to the rational use of energy and thermal protection</w:t>
            </w:r>
            <w:r w:rsidR="001C21D4" w:rsidRPr="00E36946">
              <w:rPr>
                <w:rStyle w:val="normaltextrun"/>
                <w:rFonts w:ascii="Arial" w:eastAsiaTheme="majorEastAsia" w:hAnsi="Arial" w:cs="Arial"/>
                <w:color w:val="000000"/>
                <w:sz w:val="20"/>
                <w:szCs w:val="20"/>
                <w:shd w:val="clear" w:color="auto" w:fill="FFFFFF"/>
                <w:lang w:val="en-GB"/>
              </w:rPr>
              <w:t>). </w:t>
            </w:r>
            <w:r w:rsidR="001C21D4" w:rsidRPr="00E36946">
              <w:rPr>
                <w:rStyle w:val="eop"/>
                <w:rFonts w:ascii="Arial" w:eastAsiaTheme="majorEastAsia" w:hAnsi="Arial" w:cs="Arial"/>
                <w:color w:val="000000"/>
                <w:sz w:val="20"/>
                <w:szCs w:val="20"/>
                <w:lang w:val="en-GB"/>
              </w:rPr>
              <w:t> </w:t>
            </w:r>
          </w:p>
        </w:tc>
      </w:tr>
      <w:tr w:rsidR="00D61196" w:rsidRPr="00E36946" w14:paraId="2517E3BD" w14:textId="77777777" w:rsidTr="00D42764">
        <w:trPr>
          <w:trHeight w:val="2824"/>
        </w:trPr>
        <w:tc>
          <w:tcPr>
            <w:tcW w:w="614" w:type="dxa"/>
            <w:vMerge/>
            <w:vAlign w:val="center"/>
          </w:tcPr>
          <w:p w14:paraId="63AFD759" w14:textId="77777777" w:rsidR="00D61196" w:rsidRPr="00E36946" w:rsidRDefault="00D61196" w:rsidP="00A92271">
            <w:pPr>
              <w:widowControl/>
              <w:autoSpaceDE/>
              <w:autoSpaceDN/>
              <w:spacing w:line="276" w:lineRule="auto"/>
              <w:jc w:val="both"/>
              <w:rPr>
                <w:rFonts w:eastAsia="Calibri"/>
                <w:sz w:val="20"/>
                <w:szCs w:val="20"/>
                <w:lang w:val="en-GB"/>
              </w:rPr>
            </w:pPr>
          </w:p>
        </w:tc>
        <w:tc>
          <w:tcPr>
            <w:tcW w:w="9020" w:type="dxa"/>
            <w:vAlign w:val="center"/>
          </w:tcPr>
          <w:p w14:paraId="6AEEA39D" w14:textId="36F4CED5" w:rsidR="00D61196" w:rsidRPr="00E36946" w:rsidRDefault="005E341B" w:rsidP="009B3D33">
            <w:pPr>
              <w:pStyle w:val="paragraph"/>
              <w:spacing w:before="0" w:after="0"/>
              <w:jc w:val="both"/>
              <w:textAlignment w:val="baseline"/>
              <w:rPr>
                <w:rFonts w:ascii="Arial" w:hAnsi="Arial" w:cs="Arial"/>
                <w:sz w:val="20"/>
                <w:szCs w:val="20"/>
                <w:lang w:val="en-GB"/>
              </w:rPr>
            </w:pPr>
            <w:r w:rsidRPr="00E36946">
              <w:rPr>
                <w:rStyle w:val="normaltextrun"/>
                <w:rFonts w:ascii="Arial" w:eastAsiaTheme="majorEastAsia" w:hAnsi="Arial" w:cs="Arial"/>
                <w:color w:val="000000"/>
                <w:sz w:val="20"/>
                <w:szCs w:val="20"/>
                <w:lang w:val="en-GB"/>
              </w:rPr>
              <w:t xml:space="preserve">Every </w:t>
            </w:r>
            <w:r w:rsidR="00AE1955" w:rsidRPr="00E36946">
              <w:rPr>
                <w:rStyle w:val="normaltextrun"/>
                <w:rFonts w:ascii="Arial" w:eastAsiaTheme="majorEastAsia" w:hAnsi="Arial" w:cs="Arial"/>
                <w:color w:val="000000"/>
                <w:sz w:val="20"/>
                <w:szCs w:val="20"/>
                <w:lang w:val="en-GB"/>
              </w:rPr>
              <w:t>Energ</w:t>
            </w:r>
            <w:r w:rsidRPr="00E36946">
              <w:rPr>
                <w:rStyle w:val="normaltextrun"/>
                <w:rFonts w:ascii="Arial" w:eastAsiaTheme="majorEastAsia" w:hAnsi="Arial" w:cs="Arial"/>
                <w:color w:val="000000"/>
                <w:sz w:val="20"/>
                <w:szCs w:val="20"/>
                <w:lang w:val="en-GB"/>
              </w:rPr>
              <w:t xml:space="preserve">y Certificate has the calculated value </w:t>
            </w:r>
            <w:proofErr w:type="spellStart"/>
            <w:r w:rsidR="00AE1955" w:rsidRPr="00E36946">
              <w:rPr>
                <w:rStyle w:val="normaltextrun"/>
                <w:rFonts w:ascii="Arial" w:eastAsiaTheme="majorEastAsia" w:hAnsi="Arial" w:cs="Arial"/>
                <w:color w:val="000000"/>
                <w:sz w:val="20"/>
                <w:szCs w:val="20"/>
                <w:lang w:val="en-GB"/>
              </w:rPr>
              <w:t>Eprim</w:t>
            </w:r>
            <w:proofErr w:type="spellEnd"/>
            <w:r w:rsidR="00AE1955" w:rsidRPr="00E36946">
              <w:rPr>
                <w:rStyle w:val="normaltextrun"/>
                <w:rFonts w:ascii="Arial" w:eastAsiaTheme="majorEastAsia" w:hAnsi="Arial" w:cs="Arial"/>
                <w:color w:val="000000"/>
                <w:sz w:val="20"/>
                <w:szCs w:val="20"/>
                <w:lang w:val="en-GB"/>
              </w:rPr>
              <w:t xml:space="preserve"> [kWh/(m2/a)] </w:t>
            </w:r>
            <w:r w:rsidR="00BF246A" w:rsidRPr="00E36946">
              <w:rPr>
                <w:rStyle w:val="normaltextrun"/>
                <w:rFonts w:ascii="Arial" w:eastAsiaTheme="majorEastAsia" w:hAnsi="Arial" w:cs="Arial"/>
                <w:color w:val="000000"/>
                <w:sz w:val="20"/>
                <w:szCs w:val="20"/>
                <w:lang w:val="en-GB"/>
              </w:rPr>
              <w:t xml:space="preserve">that proves that the respective building has been designed </w:t>
            </w:r>
            <w:r w:rsidR="00C926F1" w:rsidRPr="00E36946">
              <w:rPr>
                <w:rStyle w:val="normaltextrun"/>
                <w:rFonts w:ascii="Arial" w:eastAsiaTheme="majorEastAsia" w:hAnsi="Arial" w:cs="Arial"/>
                <w:color w:val="000000"/>
                <w:sz w:val="20"/>
                <w:szCs w:val="20"/>
                <w:lang w:val="en-GB"/>
              </w:rPr>
              <w:t xml:space="preserve">below the requested values of </w:t>
            </w:r>
            <w:proofErr w:type="spellStart"/>
            <w:r w:rsidR="00AE1955" w:rsidRPr="00E36946">
              <w:rPr>
                <w:rStyle w:val="normaltextrun"/>
                <w:rFonts w:ascii="Arial" w:eastAsiaTheme="majorEastAsia" w:hAnsi="Arial" w:cs="Arial"/>
                <w:color w:val="000000"/>
                <w:sz w:val="20"/>
                <w:szCs w:val="20"/>
                <w:lang w:val="en-GB"/>
              </w:rPr>
              <w:t>Eprimdop</w:t>
            </w:r>
            <w:proofErr w:type="spellEnd"/>
            <w:r w:rsidR="00AE1955" w:rsidRPr="00E36946">
              <w:rPr>
                <w:rStyle w:val="normaltextrun"/>
                <w:rFonts w:ascii="Arial" w:eastAsiaTheme="majorEastAsia" w:hAnsi="Arial" w:cs="Arial"/>
                <w:color w:val="000000"/>
                <w:sz w:val="20"/>
                <w:szCs w:val="20"/>
                <w:lang w:val="en-GB"/>
              </w:rPr>
              <w:t xml:space="preserve"> [kWh/(m2/a)]</w:t>
            </w:r>
            <w:r w:rsidR="00C926F1" w:rsidRPr="00E36946">
              <w:rPr>
                <w:rStyle w:val="normaltextrun"/>
                <w:rFonts w:ascii="Arial" w:eastAsiaTheme="majorEastAsia" w:hAnsi="Arial" w:cs="Arial"/>
                <w:color w:val="000000"/>
                <w:sz w:val="20"/>
                <w:szCs w:val="20"/>
                <w:lang w:val="en-GB"/>
              </w:rPr>
              <w:t xml:space="preserve"> from Table </w:t>
            </w:r>
            <w:r w:rsidR="00AE1955" w:rsidRPr="00E36946">
              <w:rPr>
                <w:rStyle w:val="normaltextrun"/>
                <w:rFonts w:ascii="Arial" w:eastAsiaTheme="majorEastAsia" w:hAnsi="Arial" w:cs="Arial"/>
                <w:color w:val="000000"/>
                <w:sz w:val="20"/>
                <w:szCs w:val="20"/>
                <w:lang w:val="en-GB"/>
              </w:rPr>
              <w:t>8</w:t>
            </w:r>
            <w:r w:rsidR="00C926F1" w:rsidRPr="00E36946">
              <w:rPr>
                <w:rStyle w:val="normaltextrun"/>
                <w:rFonts w:ascii="Arial" w:eastAsiaTheme="majorEastAsia" w:hAnsi="Arial" w:cs="Arial"/>
                <w:color w:val="000000"/>
                <w:sz w:val="20"/>
                <w:szCs w:val="20"/>
                <w:lang w:val="en-GB"/>
              </w:rPr>
              <w:t xml:space="preserve"> of the </w:t>
            </w:r>
            <w:r w:rsidR="00AE1955" w:rsidRPr="00E36946">
              <w:rPr>
                <w:rStyle w:val="normaltextrun"/>
                <w:rFonts w:ascii="Arial" w:eastAsiaTheme="majorEastAsia" w:hAnsi="Arial" w:cs="Arial"/>
                <w:color w:val="000000"/>
                <w:sz w:val="20"/>
                <w:szCs w:val="20"/>
                <w:lang w:val="en-GB"/>
              </w:rPr>
              <w:t>Te</w:t>
            </w:r>
            <w:r w:rsidR="00C926F1" w:rsidRPr="00E36946">
              <w:rPr>
                <w:rStyle w:val="normaltextrun"/>
                <w:rFonts w:ascii="Arial" w:eastAsiaTheme="majorEastAsia" w:hAnsi="Arial" w:cs="Arial"/>
                <w:color w:val="000000"/>
                <w:sz w:val="20"/>
                <w:szCs w:val="20"/>
                <w:lang w:val="en-GB"/>
              </w:rPr>
              <w:t>c</w:t>
            </w:r>
            <w:r w:rsidR="00AE1955" w:rsidRPr="00E36946">
              <w:rPr>
                <w:rStyle w:val="normaltextrun"/>
                <w:rFonts w:ascii="Arial" w:eastAsiaTheme="majorEastAsia" w:hAnsi="Arial" w:cs="Arial"/>
                <w:color w:val="000000"/>
                <w:sz w:val="20"/>
                <w:szCs w:val="20"/>
                <w:lang w:val="en-GB"/>
              </w:rPr>
              <w:t>hni</w:t>
            </w:r>
            <w:r w:rsidR="00346036" w:rsidRPr="00E36946">
              <w:rPr>
                <w:rStyle w:val="normaltextrun"/>
                <w:rFonts w:ascii="Arial" w:eastAsiaTheme="majorEastAsia" w:hAnsi="Arial" w:cs="Arial"/>
                <w:color w:val="000000"/>
                <w:sz w:val="20"/>
                <w:szCs w:val="20"/>
                <w:lang w:val="en-GB"/>
              </w:rPr>
              <w:t xml:space="preserve">cal Regulations, and the calculated </w:t>
            </w:r>
            <w:proofErr w:type="spellStart"/>
            <w:r w:rsidR="00AE1955" w:rsidRPr="00E36946">
              <w:rPr>
                <w:rStyle w:val="normaltextrun"/>
                <w:rFonts w:ascii="Arial" w:eastAsiaTheme="majorEastAsia" w:hAnsi="Arial" w:cs="Arial"/>
                <w:color w:val="000000"/>
                <w:sz w:val="20"/>
                <w:szCs w:val="20"/>
                <w:lang w:val="en-GB"/>
              </w:rPr>
              <w:t>Eprim</w:t>
            </w:r>
            <w:proofErr w:type="spellEnd"/>
            <w:r w:rsidR="00AE1955" w:rsidRPr="00E36946">
              <w:rPr>
                <w:rStyle w:val="normaltextrun"/>
                <w:rFonts w:ascii="Arial" w:eastAsiaTheme="majorEastAsia" w:hAnsi="Arial" w:cs="Arial"/>
                <w:color w:val="000000"/>
                <w:sz w:val="20"/>
                <w:szCs w:val="20"/>
                <w:lang w:val="en-GB"/>
              </w:rPr>
              <w:t xml:space="preserve"> [kWh/(m2/a)] </w:t>
            </w:r>
            <w:r w:rsidR="00346036" w:rsidRPr="00E36946">
              <w:rPr>
                <w:rStyle w:val="normaltextrun"/>
                <w:rFonts w:ascii="Arial" w:eastAsiaTheme="majorEastAsia" w:hAnsi="Arial" w:cs="Arial"/>
                <w:color w:val="000000"/>
                <w:sz w:val="20"/>
                <w:szCs w:val="20"/>
                <w:lang w:val="en-GB"/>
              </w:rPr>
              <w:t xml:space="preserve">is compared with the defined permitted values of </w:t>
            </w:r>
            <w:proofErr w:type="spellStart"/>
            <w:r w:rsidR="00AE1955" w:rsidRPr="00E36946">
              <w:rPr>
                <w:rStyle w:val="normaltextrun"/>
                <w:rFonts w:ascii="Arial" w:eastAsiaTheme="majorEastAsia" w:hAnsi="Arial" w:cs="Arial"/>
                <w:color w:val="000000"/>
                <w:sz w:val="20"/>
                <w:szCs w:val="20"/>
                <w:lang w:val="en-GB"/>
              </w:rPr>
              <w:t>Eprimdop</w:t>
            </w:r>
            <w:proofErr w:type="spellEnd"/>
            <w:r w:rsidR="00AE1955" w:rsidRPr="00E36946">
              <w:rPr>
                <w:rStyle w:val="normaltextrun"/>
                <w:rFonts w:ascii="Arial" w:eastAsiaTheme="majorEastAsia" w:hAnsi="Arial" w:cs="Arial"/>
                <w:color w:val="000000"/>
                <w:sz w:val="20"/>
                <w:szCs w:val="20"/>
                <w:lang w:val="en-GB"/>
              </w:rPr>
              <w:t xml:space="preserve"> [kWh/(m2/a)]</w:t>
            </w:r>
            <w:r w:rsidR="002651A4" w:rsidRPr="00E36946">
              <w:rPr>
                <w:rStyle w:val="normaltextrun"/>
                <w:rFonts w:ascii="Arial" w:eastAsiaTheme="majorEastAsia" w:hAnsi="Arial" w:cs="Arial"/>
                <w:color w:val="000000"/>
                <w:sz w:val="20"/>
                <w:szCs w:val="20"/>
                <w:lang w:val="en-GB"/>
              </w:rPr>
              <w:t xml:space="preserve">, and </w:t>
            </w:r>
            <w:r w:rsidR="00D47CDC" w:rsidRPr="00E36946">
              <w:rPr>
                <w:rStyle w:val="normaltextrun"/>
                <w:rFonts w:ascii="Arial" w:eastAsiaTheme="majorEastAsia" w:hAnsi="Arial" w:cs="Arial"/>
                <w:color w:val="000000"/>
                <w:sz w:val="20"/>
                <w:szCs w:val="20"/>
                <w:lang w:val="en-GB"/>
              </w:rPr>
              <w:t xml:space="preserve">in this way </w:t>
            </w:r>
            <w:r w:rsidR="003B5CEB" w:rsidRPr="00E36946">
              <w:rPr>
                <w:rStyle w:val="normaltextrun"/>
                <w:rFonts w:ascii="Arial" w:eastAsiaTheme="majorEastAsia" w:hAnsi="Arial" w:cs="Arial"/>
                <w:color w:val="000000"/>
                <w:sz w:val="20"/>
                <w:szCs w:val="20"/>
                <w:lang w:val="en-GB"/>
              </w:rPr>
              <w:t>the</w:t>
            </w:r>
            <w:r w:rsidR="00D47CDC" w:rsidRPr="00E36946">
              <w:rPr>
                <w:rStyle w:val="normaltextrun"/>
                <w:rFonts w:ascii="Arial" w:eastAsiaTheme="majorEastAsia" w:hAnsi="Arial" w:cs="Arial"/>
                <w:color w:val="000000"/>
                <w:sz w:val="20"/>
                <w:szCs w:val="20"/>
                <w:lang w:val="en-GB"/>
              </w:rPr>
              <w:t xml:space="preserve"> score threshold is assigned for the reduction of </w:t>
            </w:r>
            <w:r w:rsidR="00AF602C" w:rsidRPr="00E36946">
              <w:rPr>
                <w:rStyle w:val="normaltextrun"/>
                <w:rFonts w:ascii="Arial" w:eastAsiaTheme="majorEastAsia" w:hAnsi="Arial" w:cs="Arial"/>
                <w:color w:val="000000"/>
                <w:sz w:val="20"/>
                <w:szCs w:val="20"/>
                <w:lang w:val="en-GB"/>
              </w:rPr>
              <w:t xml:space="preserve">a </w:t>
            </w:r>
            <w:r w:rsidR="00D47CDC" w:rsidRPr="00E36946">
              <w:rPr>
                <w:rStyle w:val="normaltextrun"/>
                <w:rFonts w:ascii="Arial" w:eastAsiaTheme="majorEastAsia" w:hAnsi="Arial" w:cs="Arial"/>
                <w:color w:val="000000"/>
                <w:sz w:val="20"/>
                <w:szCs w:val="20"/>
                <w:lang w:val="en-GB"/>
              </w:rPr>
              <w:t xml:space="preserve">part of the </w:t>
            </w:r>
            <w:r w:rsidR="008B5CC2" w:rsidRPr="00E36946">
              <w:rPr>
                <w:rStyle w:val="normaltextrun"/>
                <w:rFonts w:ascii="Arial" w:eastAsiaTheme="majorEastAsia" w:hAnsi="Arial" w:cs="Arial"/>
                <w:color w:val="000000"/>
                <w:sz w:val="20"/>
                <w:szCs w:val="20"/>
                <w:lang w:val="en-GB"/>
              </w:rPr>
              <w:t xml:space="preserve">loan </w:t>
            </w:r>
            <w:r w:rsidR="00D47CDC" w:rsidRPr="00E36946">
              <w:rPr>
                <w:rStyle w:val="normaltextrun"/>
                <w:rFonts w:ascii="Arial" w:eastAsiaTheme="majorEastAsia" w:hAnsi="Arial" w:cs="Arial"/>
                <w:color w:val="000000"/>
                <w:sz w:val="20"/>
                <w:szCs w:val="20"/>
                <w:lang w:val="en-GB"/>
              </w:rPr>
              <w:t xml:space="preserve">principal amount. Depending on the percentage by which the calculated </w:t>
            </w:r>
            <w:proofErr w:type="spellStart"/>
            <w:r w:rsidR="00D47CDC" w:rsidRPr="00E36946">
              <w:rPr>
                <w:rStyle w:val="normaltextrun"/>
                <w:rFonts w:ascii="Arial" w:eastAsiaTheme="majorEastAsia" w:hAnsi="Arial" w:cs="Arial"/>
                <w:color w:val="000000"/>
                <w:sz w:val="20"/>
                <w:szCs w:val="20"/>
                <w:lang w:val="en-GB"/>
              </w:rPr>
              <w:t>Epri</w:t>
            </w:r>
            <w:r w:rsidR="005227F3" w:rsidRPr="00E36946">
              <w:rPr>
                <w:rStyle w:val="normaltextrun"/>
                <w:rFonts w:ascii="Arial" w:eastAsiaTheme="majorEastAsia" w:hAnsi="Arial" w:cs="Arial"/>
                <w:color w:val="000000"/>
                <w:sz w:val="20"/>
                <w:szCs w:val="20"/>
                <w:lang w:val="en-GB"/>
              </w:rPr>
              <w:t>m</w:t>
            </w:r>
            <w:proofErr w:type="spellEnd"/>
            <w:r w:rsidR="005227F3" w:rsidRPr="00E36946">
              <w:rPr>
                <w:rStyle w:val="normaltextrun"/>
                <w:rFonts w:ascii="Arial" w:eastAsiaTheme="majorEastAsia" w:hAnsi="Arial" w:cs="Arial"/>
                <w:color w:val="000000"/>
                <w:sz w:val="20"/>
                <w:szCs w:val="20"/>
                <w:lang w:val="en-GB"/>
              </w:rPr>
              <w:t xml:space="preserve"> </w:t>
            </w:r>
            <w:r w:rsidR="00D47CDC" w:rsidRPr="00E36946">
              <w:rPr>
                <w:rStyle w:val="normaltextrun"/>
                <w:rFonts w:ascii="Arial" w:eastAsiaTheme="majorEastAsia" w:hAnsi="Arial" w:cs="Arial"/>
                <w:color w:val="000000"/>
                <w:sz w:val="20"/>
                <w:szCs w:val="20"/>
                <w:lang w:val="en-GB"/>
              </w:rPr>
              <w:t xml:space="preserve">[kWh/(m2/a)] is lower than the maximum </w:t>
            </w:r>
            <w:r w:rsidR="00731053" w:rsidRPr="00E36946">
              <w:rPr>
                <w:rStyle w:val="normaltextrun"/>
                <w:rFonts w:ascii="Arial" w:eastAsiaTheme="majorEastAsia" w:hAnsi="Arial" w:cs="Arial"/>
                <w:color w:val="000000"/>
                <w:sz w:val="20"/>
                <w:szCs w:val="20"/>
                <w:lang w:val="en-GB"/>
              </w:rPr>
              <w:t xml:space="preserve">permitted </w:t>
            </w:r>
            <w:proofErr w:type="spellStart"/>
            <w:r w:rsidR="00D47CDC" w:rsidRPr="00E36946">
              <w:rPr>
                <w:rStyle w:val="normaltextrun"/>
                <w:rFonts w:ascii="Arial" w:eastAsiaTheme="majorEastAsia" w:hAnsi="Arial" w:cs="Arial"/>
                <w:color w:val="000000"/>
                <w:sz w:val="20"/>
                <w:szCs w:val="20"/>
                <w:lang w:val="en-GB"/>
              </w:rPr>
              <w:t>Eprimdop</w:t>
            </w:r>
            <w:proofErr w:type="spellEnd"/>
            <w:r w:rsidR="00D47CDC" w:rsidRPr="00E36946">
              <w:rPr>
                <w:rStyle w:val="normaltextrun"/>
                <w:rFonts w:ascii="Arial" w:eastAsiaTheme="majorEastAsia" w:hAnsi="Arial" w:cs="Arial"/>
                <w:color w:val="000000"/>
                <w:sz w:val="20"/>
                <w:szCs w:val="20"/>
                <w:lang w:val="en-GB"/>
              </w:rPr>
              <w:t xml:space="preserve"> [kWh/(m2/a)] </w:t>
            </w:r>
            <w:r w:rsidR="002739E0" w:rsidRPr="00E36946">
              <w:rPr>
                <w:rStyle w:val="normaltextrun"/>
                <w:rFonts w:ascii="Arial" w:eastAsiaTheme="majorEastAsia" w:hAnsi="Arial" w:cs="Arial"/>
                <w:color w:val="000000"/>
                <w:sz w:val="20"/>
                <w:szCs w:val="20"/>
                <w:lang w:val="en-GB"/>
              </w:rPr>
              <w:t xml:space="preserve">from </w:t>
            </w:r>
            <w:r w:rsidR="00D47CDC" w:rsidRPr="00E36946">
              <w:rPr>
                <w:rStyle w:val="normaltextrun"/>
                <w:rFonts w:ascii="Arial" w:eastAsiaTheme="majorEastAsia" w:hAnsi="Arial" w:cs="Arial"/>
                <w:color w:val="000000"/>
                <w:sz w:val="20"/>
                <w:szCs w:val="20"/>
                <w:lang w:val="en-GB"/>
              </w:rPr>
              <w:t xml:space="preserve">Table 8 of the Technical Regulations, the anticipated reduction of the </w:t>
            </w:r>
            <w:r w:rsidR="004B551F" w:rsidRPr="00E36946">
              <w:rPr>
                <w:rStyle w:val="normaltextrun"/>
                <w:rFonts w:ascii="Arial" w:eastAsiaTheme="majorEastAsia" w:hAnsi="Arial" w:cs="Arial"/>
                <w:color w:val="000000"/>
                <w:sz w:val="20"/>
                <w:szCs w:val="20"/>
                <w:lang w:val="en-GB"/>
              </w:rPr>
              <w:t xml:space="preserve">loan </w:t>
            </w:r>
            <w:r w:rsidR="00D47CDC" w:rsidRPr="00E36946">
              <w:rPr>
                <w:rStyle w:val="normaltextrun"/>
                <w:rFonts w:ascii="Arial" w:eastAsiaTheme="majorEastAsia" w:hAnsi="Arial" w:cs="Arial"/>
                <w:color w:val="000000"/>
                <w:sz w:val="20"/>
                <w:szCs w:val="20"/>
                <w:lang w:val="en-GB"/>
              </w:rPr>
              <w:t xml:space="preserve">principal amount </w:t>
            </w:r>
            <w:r w:rsidR="00B317C7" w:rsidRPr="00E36946">
              <w:rPr>
                <w:rStyle w:val="normaltextrun"/>
                <w:rFonts w:ascii="Arial" w:eastAsiaTheme="majorEastAsia" w:hAnsi="Arial" w:cs="Arial"/>
                <w:color w:val="000000"/>
                <w:sz w:val="20"/>
                <w:szCs w:val="20"/>
                <w:lang w:val="en-GB"/>
              </w:rPr>
              <w:t>is assigned</w:t>
            </w:r>
            <w:r w:rsidR="00D47CDC" w:rsidRPr="00E36946">
              <w:rPr>
                <w:rStyle w:val="normaltextrun"/>
                <w:rFonts w:ascii="Arial" w:eastAsiaTheme="majorEastAsia" w:hAnsi="Arial" w:cs="Arial"/>
                <w:color w:val="000000"/>
                <w:sz w:val="20"/>
                <w:szCs w:val="20"/>
                <w:lang w:val="en-GB"/>
              </w:rPr>
              <w:t xml:space="preserve"> accordingly</w:t>
            </w:r>
            <w:r w:rsidR="00AE1955" w:rsidRPr="00E36946">
              <w:rPr>
                <w:rStyle w:val="normaltextrun"/>
                <w:rFonts w:ascii="Arial" w:eastAsiaTheme="majorEastAsia" w:hAnsi="Arial" w:cs="Arial"/>
                <w:color w:val="000000"/>
                <w:sz w:val="20"/>
                <w:szCs w:val="20"/>
                <w:lang w:val="en-GB"/>
              </w:rPr>
              <w:t>.    </w:t>
            </w:r>
            <w:r w:rsidR="00AE1955" w:rsidRPr="00E36946">
              <w:rPr>
                <w:rStyle w:val="eop"/>
                <w:rFonts w:ascii="Arial" w:eastAsiaTheme="majorEastAsia" w:hAnsi="Arial" w:cs="Arial"/>
                <w:color w:val="000000"/>
                <w:sz w:val="20"/>
                <w:szCs w:val="20"/>
                <w:lang w:val="en-GB"/>
              </w:rPr>
              <w:t> </w:t>
            </w:r>
            <w:r w:rsidR="00D61196" w:rsidRPr="00E36946">
              <w:rPr>
                <w:rStyle w:val="normaltextrun"/>
                <w:rFonts w:ascii="Arial" w:eastAsiaTheme="majorEastAsia" w:hAnsi="Arial" w:cs="Arial"/>
                <w:color w:val="000000"/>
                <w:sz w:val="20"/>
                <w:szCs w:val="20"/>
                <w:lang w:val="en-GB"/>
              </w:rPr>
              <w:t>     </w:t>
            </w:r>
            <w:r w:rsidR="00D61196" w:rsidRPr="00E36946">
              <w:rPr>
                <w:rStyle w:val="eop"/>
                <w:rFonts w:ascii="Arial" w:eastAsiaTheme="majorEastAsia" w:hAnsi="Arial" w:cs="Arial"/>
                <w:color w:val="000000"/>
                <w:sz w:val="20"/>
                <w:szCs w:val="20"/>
                <w:lang w:val="en-GB"/>
              </w:rPr>
              <w:t> </w:t>
            </w:r>
          </w:p>
          <w:p w14:paraId="6234F7EB" w14:textId="07A91A0C" w:rsidR="00D61196" w:rsidRPr="00E36946" w:rsidRDefault="00B317C7" w:rsidP="00BF69DD">
            <w:pPr>
              <w:pStyle w:val="paragraph"/>
              <w:spacing w:before="0" w:after="0"/>
              <w:jc w:val="both"/>
              <w:textAlignment w:val="baseline"/>
              <w:rPr>
                <w:rFonts w:ascii="Arial" w:hAnsi="Arial" w:cs="Arial"/>
                <w:sz w:val="20"/>
                <w:szCs w:val="20"/>
                <w:lang w:val="en-GB"/>
              </w:rPr>
            </w:pPr>
            <w:r w:rsidRPr="00E36946">
              <w:rPr>
                <w:rStyle w:val="normaltextrun"/>
                <w:rFonts w:ascii="Arial" w:eastAsiaTheme="majorEastAsia" w:hAnsi="Arial" w:cs="Arial"/>
                <w:color w:val="000000"/>
                <w:sz w:val="20"/>
                <w:szCs w:val="20"/>
                <w:lang w:val="en-GB"/>
              </w:rPr>
              <w:t xml:space="preserve">The calculated value of </w:t>
            </w:r>
            <w:proofErr w:type="spellStart"/>
            <w:r w:rsidR="00344791" w:rsidRPr="00E36946">
              <w:rPr>
                <w:rStyle w:val="normaltextrun"/>
                <w:rFonts w:ascii="Arial" w:eastAsiaTheme="majorEastAsia" w:hAnsi="Arial" w:cs="Arial"/>
                <w:color w:val="000000"/>
                <w:sz w:val="20"/>
                <w:szCs w:val="20"/>
                <w:lang w:val="en-GB"/>
              </w:rPr>
              <w:t>Eprim</w:t>
            </w:r>
            <w:proofErr w:type="spellEnd"/>
            <w:r w:rsidR="00344791" w:rsidRPr="00E36946">
              <w:rPr>
                <w:rStyle w:val="normaltextrun"/>
                <w:rFonts w:ascii="Arial" w:eastAsiaTheme="majorEastAsia" w:hAnsi="Arial" w:cs="Arial"/>
                <w:color w:val="000000"/>
                <w:sz w:val="20"/>
                <w:szCs w:val="20"/>
                <w:lang w:val="en-GB"/>
              </w:rPr>
              <w:t xml:space="preserve"> [kWh/(m2/a)] </w:t>
            </w:r>
            <w:r w:rsidRPr="00E36946">
              <w:rPr>
                <w:rStyle w:val="normaltextrun"/>
                <w:rFonts w:ascii="Arial" w:eastAsiaTheme="majorEastAsia" w:hAnsi="Arial" w:cs="Arial"/>
                <w:color w:val="000000"/>
                <w:sz w:val="20"/>
                <w:szCs w:val="20"/>
                <w:lang w:val="en-GB"/>
              </w:rPr>
              <w:t xml:space="preserve">is proven by </w:t>
            </w:r>
            <w:r w:rsidR="002E38F7" w:rsidRPr="00E36946">
              <w:rPr>
                <w:rStyle w:val="normaltextrun"/>
                <w:rFonts w:ascii="Arial" w:eastAsiaTheme="majorEastAsia" w:hAnsi="Arial" w:cs="Arial"/>
                <w:color w:val="000000"/>
                <w:sz w:val="20"/>
                <w:szCs w:val="20"/>
                <w:lang w:val="en-GB"/>
              </w:rPr>
              <w:t>the</w:t>
            </w:r>
            <w:r w:rsidR="00003A1B" w:rsidRPr="00E36946">
              <w:rPr>
                <w:rStyle w:val="normaltextrun"/>
                <w:rFonts w:ascii="Arial" w:eastAsiaTheme="majorEastAsia" w:hAnsi="Arial" w:cs="Arial"/>
                <w:color w:val="000000"/>
                <w:sz w:val="20"/>
                <w:szCs w:val="20"/>
                <w:lang w:val="en-GB"/>
              </w:rPr>
              <w:t xml:space="preserve"> certified </w:t>
            </w:r>
            <w:r w:rsidR="001D147B" w:rsidRPr="00E36946">
              <w:rPr>
                <w:rStyle w:val="normaltextrun"/>
                <w:rFonts w:ascii="Arial" w:eastAsiaTheme="majorEastAsia" w:hAnsi="Arial" w:cs="Arial"/>
                <w:color w:val="000000"/>
                <w:sz w:val="20"/>
                <w:szCs w:val="20"/>
                <w:lang w:val="en-GB"/>
              </w:rPr>
              <w:t>E</w:t>
            </w:r>
            <w:r w:rsidR="00003A1B" w:rsidRPr="00E36946">
              <w:rPr>
                <w:rStyle w:val="normaltextrun"/>
                <w:rFonts w:ascii="Arial" w:eastAsiaTheme="majorEastAsia" w:hAnsi="Arial" w:cs="Arial"/>
                <w:color w:val="000000"/>
                <w:sz w:val="20"/>
                <w:szCs w:val="20"/>
                <w:lang w:val="en-GB"/>
              </w:rPr>
              <w:t xml:space="preserve">nergy </w:t>
            </w:r>
            <w:r w:rsidR="001D147B" w:rsidRPr="00E36946">
              <w:rPr>
                <w:rStyle w:val="normaltextrun"/>
                <w:rFonts w:ascii="Arial" w:eastAsiaTheme="majorEastAsia" w:hAnsi="Arial" w:cs="Arial"/>
                <w:color w:val="000000"/>
                <w:sz w:val="20"/>
                <w:szCs w:val="20"/>
                <w:lang w:val="en-GB"/>
              </w:rPr>
              <w:t>C</w:t>
            </w:r>
            <w:r w:rsidR="00003A1B" w:rsidRPr="00E36946">
              <w:rPr>
                <w:rStyle w:val="normaltextrun"/>
                <w:rFonts w:ascii="Arial" w:eastAsiaTheme="majorEastAsia" w:hAnsi="Arial" w:cs="Arial"/>
                <w:color w:val="000000"/>
                <w:sz w:val="20"/>
                <w:szCs w:val="20"/>
                <w:lang w:val="en-GB"/>
              </w:rPr>
              <w:t>ertificate and the corresponding calculation of the rational use of energy and thermal protection for the designed building, which is part of the usual documentation for the purposes of obtaining a building permit</w:t>
            </w:r>
            <w:r w:rsidR="00D61196" w:rsidRPr="00E36946">
              <w:rPr>
                <w:rStyle w:val="normaltextrun"/>
                <w:rFonts w:ascii="Arial" w:eastAsiaTheme="majorEastAsia" w:hAnsi="Arial" w:cs="Arial"/>
                <w:color w:val="000000"/>
                <w:sz w:val="20"/>
                <w:szCs w:val="20"/>
                <w:lang w:val="en-GB"/>
              </w:rPr>
              <w:t>.</w:t>
            </w:r>
            <w:r w:rsidR="00D61196" w:rsidRPr="00E36946">
              <w:rPr>
                <w:rStyle w:val="eop"/>
                <w:rFonts w:ascii="Arial" w:eastAsiaTheme="majorEastAsia" w:hAnsi="Arial" w:cs="Arial"/>
                <w:color w:val="000000"/>
                <w:sz w:val="20"/>
                <w:szCs w:val="20"/>
                <w:lang w:val="en-GB"/>
              </w:rPr>
              <w:t> </w:t>
            </w:r>
          </w:p>
        </w:tc>
      </w:tr>
      <w:tr w:rsidR="00D61196" w:rsidRPr="00E36946" w14:paraId="4E70D316" w14:textId="77777777">
        <w:trPr>
          <w:trHeight w:val="693"/>
        </w:trPr>
        <w:tc>
          <w:tcPr>
            <w:tcW w:w="614" w:type="dxa"/>
            <w:vMerge/>
            <w:vAlign w:val="center"/>
          </w:tcPr>
          <w:p w14:paraId="1EE72209" w14:textId="77777777" w:rsidR="00D61196" w:rsidRPr="00E36946" w:rsidRDefault="00D61196" w:rsidP="00A92271">
            <w:pPr>
              <w:widowControl/>
              <w:autoSpaceDE/>
              <w:autoSpaceDN/>
              <w:spacing w:line="276" w:lineRule="auto"/>
              <w:jc w:val="both"/>
              <w:rPr>
                <w:rFonts w:eastAsia="Calibri"/>
                <w:sz w:val="20"/>
                <w:szCs w:val="20"/>
                <w:lang w:val="en-GB"/>
              </w:rPr>
            </w:pPr>
          </w:p>
        </w:tc>
        <w:tc>
          <w:tcPr>
            <w:tcW w:w="9020" w:type="dxa"/>
            <w:vAlign w:val="center"/>
          </w:tcPr>
          <w:p w14:paraId="24118039" w14:textId="72B56A43" w:rsidR="00D61196" w:rsidRPr="00E36946" w:rsidRDefault="001A4D93" w:rsidP="009B3D33">
            <w:pPr>
              <w:pStyle w:val="paragraph"/>
              <w:spacing w:before="0" w:beforeAutospacing="0" w:after="0" w:afterAutospacing="0"/>
              <w:jc w:val="both"/>
              <w:textAlignment w:val="baseline"/>
              <w:rPr>
                <w:rStyle w:val="normaltextrun"/>
                <w:rFonts w:ascii="Arial" w:eastAsiaTheme="majorEastAsia" w:hAnsi="Arial" w:cs="Arial"/>
                <w:sz w:val="20"/>
                <w:szCs w:val="20"/>
                <w:lang w:val="en-GB"/>
              </w:rPr>
            </w:pPr>
            <w:r w:rsidRPr="00E36946">
              <w:rPr>
                <w:rStyle w:val="normaltextrun"/>
                <w:rFonts w:ascii="Arial" w:eastAsiaTheme="majorEastAsia" w:hAnsi="Arial" w:cs="Arial"/>
                <w:b/>
                <w:bCs/>
                <w:color w:val="000000"/>
                <w:sz w:val="20"/>
                <w:szCs w:val="20"/>
                <w:shd w:val="clear" w:color="auto" w:fill="FFFFFF"/>
                <w:lang w:val="en-GB"/>
              </w:rPr>
              <w:t>Source of ex-ante verification</w:t>
            </w:r>
            <w:r w:rsidR="00D61196" w:rsidRPr="00E36946">
              <w:rPr>
                <w:rStyle w:val="normaltextrun"/>
                <w:rFonts w:ascii="Arial" w:eastAsiaTheme="majorEastAsia" w:hAnsi="Arial" w:cs="Arial"/>
                <w:b/>
                <w:bCs/>
                <w:color w:val="000000"/>
                <w:sz w:val="20"/>
                <w:szCs w:val="20"/>
                <w:shd w:val="clear" w:color="auto" w:fill="FFFFFF"/>
                <w:lang w:val="en-GB"/>
              </w:rPr>
              <w:t>:</w:t>
            </w:r>
            <w:r w:rsidR="00D61196" w:rsidRPr="00E36946">
              <w:rPr>
                <w:rStyle w:val="normaltextrun"/>
                <w:rFonts w:ascii="Arial" w:eastAsiaTheme="majorEastAsia" w:hAnsi="Arial" w:cs="Arial"/>
                <w:color w:val="000000"/>
                <w:sz w:val="20"/>
                <w:szCs w:val="20"/>
                <w:shd w:val="clear" w:color="auto" w:fill="FFFFFF"/>
                <w:lang w:val="en-GB"/>
              </w:rPr>
              <w:t xml:space="preserve"> </w:t>
            </w:r>
            <w:r w:rsidR="00946CB1" w:rsidRPr="00E36946">
              <w:rPr>
                <w:rStyle w:val="normaltextrun"/>
                <w:rFonts w:ascii="Arial" w:eastAsiaTheme="majorEastAsia" w:hAnsi="Arial" w:cs="Arial"/>
                <w:sz w:val="20"/>
                <w:szCs w:val="20"/>
                <w:lang w:val="en-GB"/>
              </w:rPr>
              <w:t>Energy Performance Certificate</w:t>
            </w:r>
            <w:r w:rsidR="00403349" w:rsidRPr="00E36946">
              <w:rPr>
                <w:rStyle w:val="normaltextrun"/>
                <w:rFonts w:ascii="Arial" w:eastAsiaTheme="majorEastAsia" w:hAnsi="Arial" w:cs="Arial"/>
                <w:sz w:val="20"/>
                <w:szCs w:val="20"/>
                <w:lang w:val="en-GB"/>
              </w:rPr>
              <w:t xml:space="preserve"> for a building and</w:t>
            </w:r>
            <w:r w:rsidR="00D61196" w:rsidRPr="00E36946">
              <w:rPr>
                <w:rStyle w:val="normaltextrun"/>
                <w:rFonts w:ascii="Arial" w:eastAsiaTheme="majorEastAsia" w:hAnsi="Arial" w:cs="Arial"/>
                <w:sz w:val="20"/>
                <w:szCs w:val="20"/>
                <w:lang w:val="en-GB"/>
              </w:rPr>
              <w:t>/</w:t>
            </w:r>
            <w:r w:rsidR="00403349" w:rsidRPr="00E36946">
              <w:rPr>
                <w:rStyle w:val="normaltextrun"/>
                <w:rFonts w:ascii="Arial" w:eastAsiaTheme="majorEastAsia" w:hAnsi="Arial" w:cs="Arial"/>
                <w:sz w:val="20"/>
                <w:szCs w:val="20"/>
                <w:lang w:val="en-GB"/>
              </w:rPr>
              <w:t>or</w:t>
            </w:r>
            <w:r w:rsidR="00D61196" w:rsidRPr="00E36946">
              <w:rPr>
                <w:rStyle w:val="normaltextrun"/>
                <w:rFonts w:ascii="Arial" w:eastAsiaTheme="majorEastAsia" w:hAnsi="Arial" w:cs="Arial"/>
                <w:sz w:val="20"/>
                <w:szCs w:val="20"/>
                <w:lang w:val="en-GB"/>
              </w:rPr>
              <w:t xml:space="preserve"> </w:t>
            </w:r>
            <w:r w:rsidR="00403349" w:rsidRPr="00E36946">
              <w:rPr>
                <w:rStyle w:val="normaltextrun"/>
                <w:rFonts w:ascii="Arial" w:eastAsiaTheme="majorEastAsia" w:hAnsi="Arial" w:cs="Arial"/>
                <w:sz w:val="20"/>
                <w:szCs w:val="20"/>
                <w:lang w:val="en-GB"/>
              </w:rPr>
              <w:t xml:space="preserve">separate part of the </w:t>
            </w:r>
            <w:r w:rsidR="00134384" w:rsidRPr="00E36946">
              <w:rPr>
                <w:rStyle w:val="normaltextrun"/>
                <w:rFonts w:ascii="Arial" w:eastAsiaTheme="majorEastAsia" w:hAnsi="Arial" w:cs="Arial"/>
                <w:sz w:val="20"/>
                <w:szCs w:val="20"/>
                <w:lang w:val="en-GB"/>
              </w:rPr>
              <w:t xml:space="preserve">technical </w:t>
            </w:r>
            <w:r w:rsidR="00403349" w:rsidRPr="00E36946">
              <w:rPr>
                <w:rStyle w:val="normaltextrun"/>
                <w:rFonts w:ascii="Arial" w:eastAsiaTheme="majorEastAsia" w:hAnsi="Arial" w:cs="Arial"/>
                <w:sz w:val="20"/>
                <w:szCs w:val="20"/>
                <w:lang w:val="en-GB"/>
              </w:rPr>
              <w:t xml:space="preserve">design documentation proving that the value of </w:t>
            </w:r>
            <w:proofErr w:type="spellStart"/>
            <w:r w:rsidR="00D61196" w:rsidRPr="00E36946">
              <w:rPr>
                <w:rStyle w:val="normaltextrun"/>
                <w:rFonts w:ascii="Arial" w:eastAsiaTheme="majorEastAsia" w:hAnsi="Arial" w:cs="Arial"/>
                <w:sz w:val="20"/>
                <w:szCs w:val="20"/>
                <w:lang w:val="en-GB"/>
              </w:rPr>
              <w:t>Eprim</w:t>
            </w:r>
            <w:proofErr w:type="spellEnd"/>
            <w:r w:rsidR="00D61196" w:rsidRPr="00E36946">
              <w:rPr>
                <w:rStyle w:val="normaltextrun"/>
                <w:rFonts w:ascii="Arial" w:eastAsiaTheme="majorEastAsia" w:hAnsi="Arial" w:cs="Arial"/>
                <w:sz w:val="20"/>
                <w:szCs w:val="20"/>
                <w:lang w:val="en-GB"/>
              </w:rPr>
              <w:t xml:space="preserve"> is</w:t>
            </w:r>
            <w:r w:rsidR="00403349" w:rsidRPr="00E36946">
              <w:rPr>
                <w:rStyle w:val="normaltextrun"/>
                <w:rFonts w:ascii="Arial" w:eastAsiaTheme="majorEastAsia" w:hAnsi="Arial" w:cs="Arial"/>
                <w:sz w:val="20"/>
                <w:szCs w:val="20"/>
                <w:lang w:val="en-GB"/>
              </w:rPr>
              <w:t xml:space="preserve"> below the permitted threshold from </w:t>
            </w:r>
            <w:r w:rsidR="00D61196" w:rsidRPr="00E36946">
              <w:rPr>
                <w:rStyle w:val="normaltextrun"/>
                <w:rFonts w:ascii="Arial" w:eastAsiaTheme="majorEastAsia" w:hAnsi="Arial" w:cs="Arial"/>
                <w:sz w:val="20"/>
                <w:szCs w:val="20"/>
                <w:lang w:val="en-GB"/>
              </w:rPr>
              <w:t>Tabl</w:t>
            </w:r>
            <w:r w:rsidR="00403349" w:rsidRPr="00E36946">
              <w:rPr>
                <w:rStyle w:val="normaltextrun"/>
                <w:rFonts w:ascii="Arial" w:eastAsiaTheme="majorEastAsia" w:hAnsi="Arial" w:cs="Arial"/>
                <w:sz w:val="20"/>
                <w:szCs w:val="20"/>
                <w:lang w:val="en-GB"/>
              </w:rPr>
              <w:t>e</w:t>
            </w:r>
            <w:r w:rsidR="00D61196" w:rsidRPr="00E36946">
              <w:rPr>
                <w:rStyle w:val="normaltextrun"/>
                <w:rFonts w:ascii="Arial" w:eastAsiaTheme="majorEastAsia" w:hAnsi="Arial" w:cs="Arial"/>
                <w:sz w:val="20"/>
                <w:szCs w:val="20"/>
                <w:lang w:val="en-GB"/>
              </w:rPr>
              <w:t xml:space="preserve"> 8</w:t>
            </w:r>
            <w:r w:rsidR="00403349" w:rsidRPr="00E36946">
              <w:rPr>
                <w:rStyle w:val="normaltextrun"/>
                <w:rFonts w:ascii="Arial" w:eastAsiaTheme="majorEastAsia" w:hAnsi="Arial" w:cs="Arial"/>
                <w:sz w:val="20"/>
                <w:szCs w:val="20"/>
                <w:lang w:val="en-GB"/>
              </w:rPr>
              <w:t xml:space="preserve"> of the </w:t>
            </w:r>
            <w:r w:rsidR="00D61196" w:rsidRPr="00E36946">
              <w:rPr>
                <w:rStyle w:val="normaltextrun"/>
                <w:rFonts w:ascii="Arial" w:eastAsiaTheme="majorEastAsia" w:hAnsi="Arial" w:cs="Arial"/>
                <w:sz w:val="20"/>
                <w:szCs w:val="20"/>
                <w:lang w:val="en-GB"/>
              </w:rPr>
              <w:t>Te</w:t>
            </w:r>
            <w:r w:rsidR="00403349" w:rsidRPr="00E36946">
              <w:rPr>
                <w:rStyle w:val="normaltextrun"/>
                <w:rFonts w:ascii="Arial" w:eastAsiaTheme="majorEastAsia" w:hAnsi="Arial" w:cs="Arial"/>
                <w:sz w:val="20"/>
                <w:szCs w:val="20"/>
                <w:lang w:val="en-GB"/>
              </w:rPr>
              <w:t>c</w:t>
            </w:r>
            <w:r w:rsidR="00D61196" w:rsidRPr="00E36946">
              <w:rPr>
                <w:rStyle w:val="normaltextrun"/>
                <w:rFonts w:ascii="Arial" w:eastAsiaTheme="majorEastAsia" w:hAnsi="Arial" w:cs="Arial"/>
                <w:sz w:val="20"/>
                <w:szCs w:val="20"/>
                <w:lang w:val="en-GB"/>
              </w:rPr>
              <w:t>hni</w:t>
            </w:r>
            <w:r w:rsidR="00403349" w:rsidRPr="00E36946">
              <w:rPr>
                <w:rStyle w:val="normaltextrun"/>
                <w:rFonts w:ascii="Arial" w:eastAsiaTheme="majorEastAsia" w:hAnsi="Arial" w:cs="Arial"/>
                <w:sz w:val="20"/>
                <w:szCs w:val="20"/>
                <w:lang w:val="en-GB"/>
              </w:rPr>
              <w:t>cal Regulations</w:t>
            </w:r>
            <w:r w:rsidR="00D61196" w:rsidRPr="00E36946">
              <w:rPr>
                <w:rStyle w:val="normaltextrun"/>
                <w:rFonts w:ascii="Arial" w:eastAsiaTheme="majorEastAsia" w:hAnsi="Arial" w:cs="Arial"/>
                <w:sz w:val="20"/>
                <w:szCs w:val="20"/>
                <w:lang w:val="en-GB"/>
              </w:rPr>
              <w:t>.</w:t>
            </w:r>
          </w:p>
        </w:tc>
      </w:tr>
      <w:tr w:rsidR="00D61196" w:rsidRPr="00E36946" w14:paraId="41500E54" w14:textId="77777777">
        <w:trPr>
          <w:trHeight w:val="704"/>
        </w:trPr>
        <w:tc>
          <w:tcPr>
            <w:tcW w:w="614" w:type="dxa"/>
            <w:vMerge/>
            <w:vAlign w:val="center"/>
          </w:tcPr>
          <w:p w14:paraId="018CFCB7" w14:textId="77777777" w:rsidR="00D61196" w:rsidRPr="00E36946" w:rsidRDefault="00D61196" w:rsidP="00A92271">
            <w:pPr>
              <w:widowControl/>
              <w:autoSpaceDE/>
              <w:autoSpaceDN/>
              <w:spacing w:line="276" w:lineRule="auto"/>
              <w:jc w:val="both"/>
              <w:rPr>
                <w:rFonts w:eastAsia="Calibri"/>
                <w:sz w:val="20"/>
                <w:szCs w:val="20"/>
                <w:lang w:val="en-GB"/>
              </w:rPr>
            </w:pPr>
          </w:p>
        </w:tc>
        <w:tc>
          <w:tcPr>
            <w:tcW w:w="9020" w:type="dxa"/>
            <w:vAlign w:val="center"/>
          </w:tcPr>
          <w:p w14:paraId="18C7BAA5" w14:textId="138261D2" w:rsidR="00D61196" w:rsidRPr="00E36946" w:rsidRDefault="001A4D93" w:rsidP="009B3D33">
            <w:pPr>
              <w:pStyle w:val="paragraph"/>
              <w:spacing w:before="0" w:beforeAutospacing="0" w:after="0" w:afterAutospacing="0"/>
              <w:jc w:val="both"/>
              <w:textAlignment w:val="baseline"/>
              <w:rPr>
                <w:rStyle w:val="normaltextrun"/>
                <w:rFonts w:ascii="Arial" w:eastAsiaTheme="majorEastAsia" w:hAnsi="Arial" w:cs="Arial"/>
                <w:sz w:val="20"/>
                <w:szCs w:val="20"/>
                <w:lang w:val="en-GB"/>
              </w:rPr>
            </w:pPr>
            <w:r w:rsidRPr="00E36946">
              <w:rPr>
                <w:rStyle w:val="normaltextrun"/>
                <w:rFonts w:ascii="Arial" w:eastAsiaTheme="majorEastAsia" w:hAnsi="Arial" w:cs="Arial"/>
                <w:b/>
                <w:bCs/>
                <w:color w:val="000000"/>
                <w:sz w:val="20"/>
                <w:szCs w:val="20"/>
                <w:shd w:val="clear" w:color="auto" w:fill="FFFFFF"/>
                <w:lang w:val="en-GB"/>
              </w:rPr>
              <w:t>Source of ex-</w:t>
            </w:r>
            <w:r w:rsidR="00946CB1" w:rsidRPr="00E36946">
              <w:rPr>
                <w:rStyle w:val="normaltextrun"/>
                <w:rFonts w:ascii="Arial" w:eastAsiaTheme="majorEastAsia" w:hAnsi="Arial" w:cs="Arial"/>
                <w:b/>
                <w:bCs/>
                <w:color w:val="000000"/>
                <w:sz w:val="20"/>
                <w:szCs w:val="20"/>
                <w:shd w:val="clear" w:color="auto" w:fill="FFFFFF"/>
                <w:lang w:val="en-GB"/>
              </w:rPr>
              <w:t>post</w:t>
            </w:r>
            <w:r w:rsidRPr="00E36946">
              <w:rPr>
                <w:rStyle w:val="normaltextrun"/>
                <w:rFonts w:ascii="Arial" w:eastAsiaTheme="majorEastAsia" w:hAnsi="Arial" w:cs="Arial"/>
                <w:b/>
                <w:bCs/>
                <w:color w:val="000000"/>
                <w:sz w:val="20"/>
                <w:szCs w:val="20"/>
                <w:shd w:val="clear" w:color="auto" w:fill="FFFFFF"/>
                <w:lang w:val="en-GB"/>
              </w:rPr>
              <w:t xml:space="preserve"> verification</w:t>
            </w:r>
            <w:r w:rsidR="00D61196" w:rsidRPr="00E36946">
              <w:rPr>
                <w:rStyle w:val="normaltextrun"/>
                <w:rFonts w:ascii="Arial" w:eastAsiaTheme="majorEastAsia" w:hAnsi="Arial" w:cs="Arial"/>
                <w:b/>
                <w:bCs/>
                <w:color w:val="000000"/>
                <w:sz w:val="20"/>
                <w:szCs w:val="20"/>
                <w:shd w:val="clear" w:color="auto" w:fill="FFFFFF"/>
                <w:lang w:val="en-GB"/>
              </w:rPr>
              <w:t>:</w:t>
            </w:r>
            <w:r w:rsidR="00D61196" w:rsidRPr="00E36946">
              <w:rPr>
                <w:rFonts w:ascii="Arial" w:eastAsiaTheme="majorEastAsia" w:hAnsi="Arial"/>
                <w:sz w:val="20"/>
                <w:szCs w:val="20"/>
                <w:lang w:val="en-GB"/>
              </w:rPr>
              <w:t xml:space="preserve"> </w:t>
            </w:r>
            <w:r w:rsidR="00D61196" w:rsidRPr="00E36946">
              <w:rPr>
                <w:rStyle w:val="normaltextrun"/>
                <w:rFonts w:ascii="Arial" w:eastAsiaTheme="majorEastAsia" w:hAnsi="Arial" w:cs="Arial"/>
                <w:sz w:val="20"/>
                <w:szCs w:val="20"/>
                <w:lang w:val="en-GB"/>
              </w:rPr>
              <w:t>Energ</w:t>
            </w:r>
            <w:r w:rsidR="00403349" w:rsidRPr="00E36946">
              <w:rPr>
                <w:rStyle w:val="normaltextrun"/>
                <w:rFonts w:ascii="Arial" w:eastAsiaTheme="majorEastAsia" w:hAnsi="Arial" w:cs="Arial"/>
                <w:sz w:val="20"/>
                <w:szCs w:val="20"/>
                <w:lang w:val="en-GB"/>
              </w:rPr>
              <w:t xml:space="preserve">y Certificate and </w:t>
            </w:r>
            <w:r w:rsidR="00632C11" w:rsidRPr="00E36946">
              <w:rPr>
                <w:rStyle w:val="normaltextrun"/>
                <w:rFonts w:ascii="Arial" w:eastAsiaTheme="majorEastAsia" w:hAnsi="Arial" w:cs="Arial"/>
                <w:sz w:val="20"/>
                <w:szCs w:val="20"/>
                <w:lang w:val="en-GB"/>
              </w:rPr>
              <w:t xml:space="preserve">Report on the </w:t>
            </w:r>
            <w:r w:rsidR="00007BE2" w:rsidRPr="00E36946">
              <w:rPr>
                <w:rStyle w:val="normaltextrun"/>
                <w:rFonts w:ascii="Arial" w:eastAsiaTheme="majorEastAsia" w:hAnsi="Arial" w:cs="Arial"/>
                <w:sz w:val="20"/>
                <w:szCs w:val="20"/>
                <w:lang w:val="en-GB"/>
              </w:rPr>
              <w:t>C</w:t>
            </w:r>
            <w:r w:rsidR="00632C11" w:rsidRPr="00E36946">
              <w:rPr>
                <w:rStyle w:val="normaltextrun"/>
                <w:rFonts w:ascii="Arial" w:eastAsiaTheme="majorEastAsia" w:hAnsi="Arial" w:cs="Arial"/>
                <w:sz w:val="20"/>
                <w:szCs w:val="20"/>
                <w:lang w:val="en-GB"/>
              </w:rPr>
              <w:t xml:space="preserve">onducted </w:t>
            </w:r>
            <w:r w:rsidR="00007BE2" w:rsidRPr="00E36946">
              <w:rPr>
                <w:rStyle w:val="normaltextrun"/>
                <w:rFonts w:ascii="Arial" w:eastAsiaTheme="majorEastAsia" w:hAnsi="Arial" w:cs="Arial"/>
                <w:sz w:val="20"/>
                <w:szCs w:val="20"/>
                <w:lang w:val="en-GB"/>
              </w:rPr>
              <w:t>E</w:t>
            </w:r>
            <w:r w:rsidR="00632C11" w:rsidRPr="00E36946">
              <w:rPr>
                <w:rStyle w:val="normaltextrun"/>
                <w:rFonts w:ascii="Arial" w:eastAsiaTheme="majorEastAsia" w:hAnsi="Arial" w:cs="Arial"/>
                <w:sz w:val="20"/>
                <w:szCs w:val="20"/>
                <w:lang w:val="en-GB"/>
              </w:rPr>
              <w:t xml:space="preserve">nergy </w:t>
            </w:r>
            <w:r w:rsidR="00007BE2" w:rsidRPr="00E36946">
              <w:rPr>
                <w:rStyle w:val="normaltextrun"/>
                <w:rFonts w:ascii="Arial" w:eastAsiaTheme="majorEastAsia" w:hAnsi="Arial" w:cs="Arial"/>
                <w:sz w:val="20"/>
                <w:szCs w:val="20"/>
                <w:lang w:val="en-GB"/>
              </w:rPr>
              <w:t>A</w:t>
            </w:r>
            <w:r w:rsidR="00632C11" w:rsidRPr="00E36946">
              <w:rPr>
                <w:rStyle w:val="normaltextrun"/>
                <w:rFonts w:ascii="Arial" w:eastAsiaTheme="majorEastAsia" w:hAnsi="Arial" w:cs="Arial"/>
                <w:sz w:val="20"/>
                <w:szCs w:val="20"/>
                <w:lang w:val="en-GB"/>
              </w:rPr>
              <w:t>udit of</w:t>
            </w:r>
            <w:r w:rsidR="00007BE2" w:rsidRPr="00E36946">
              <w:rPr>
                <w:rStyle w:val="normaltextrun"/>
                <w:rFonts w:ascii="Arial" w:eastAsiaTheme="majorEastAsia" w:hAnsi="Arial" w:cs="Arial"/>
                <w:sz w:val="20"/>
                <w:szCs w:val="20"/>
                <w:lang w:val="en-GB"/>
              </w:rPr>
              <w:t xml:space="preserve"> </w:t>
            </w:r>
            <w:r w:rsidR="00657C27" w:rsidRPr="00E36946">
              <w:rPr>
                <w:rStyle w:val="normaltextrun"/>
                <w:rFonts w:ascii="Arial" w:eastAsiaTheme="majorEastAsia" w:hAnsi="Arial" w:cs="Arial"/>
                <w:sz w:val="20"/>
                <w:szCs w:val="20"/>
                <w:lang w:val="en-GB"/>
              </w:rPr>
              <w:t>n</w:t>
            </w:r>
            <w:r w:rsidR="00632C11" w:rsidRPr="00E36946">
              <w:rPr>
                <w:rStyle w:val="normaltextrun"/>
                <w:rFonts w:ascii="Arial" w:eastAsiaTheme="majorEastAsia" w:hAnsi="Arial" w:cs="Arial"/>
                <w:sz w:val="20"/>
                <w:szCs w:val="20"/>
                <w:lang w:val="en-GB"/>
              </w:rPr>
              <w:t xml:space="preserve">ew </w:t>
            </w:r>
            <w:r w:rsidR="00657C27" w:rsidRPr="00E36946">
              <w:rPr>
                <w:rStyle w:val="normaltextrun"/>
                <w:rFonts w:ascii="Arial" w:eastAsiaTheme="majorEastAsia" w:hAnsi="Arial" w:cs="Arial"/>
                <w:sz w:val="20"/>
                <w:szCs w:val="20"/>
                <w:lang w:val="en-GB"/>
              </w:rPr>
              <w:t>b</w:t>
            </w:r>
            <w:r w:rsidR="00632C11" w:rsidRPr="00E36946">
              <w:rPr>
                <w:rStyle w:val="normaltextrun"/>
                <w:rFonts w:ascii="Arial" w:eastAsiaTheme="majorEastAsia" w:hAnsi="Arial" w:cs="Arial"/>
                <w:sz w:val="20"/>
                <w:szCs w:val="20"/>
                <w:lang w:val="en-GB"/>
              </w:rPr>
              <w:t>uilding</w:t>
            </w:r>
            <w:r w:rsidR="00D61196" w:rsidRPr="00E36946">
              <w:rPr>
                <w:rStyle w:val="normaltextrun"/>
                <w:rFonts w:ascii="Arial" w:eastAsiaTheme="majorEastAsia" w:hAnsi="Arial" w:cs="Arial"/>
                <w:sz w:val="20"/>
                <w:szCs w:val="20"/>
                <w:lang w:val="en-GB"/>
              </w:rPr>
              <w:t>.</w:t>
            </w:r>
            <w:r w:rsidR="00D61196" w:rsidRPr="00E36946">
              <w:rPr>
                <w:rStyle w:val="eop"/>
                <w:rFonts w:ascii="Arial" w:eastAsiaTheme="majorEastAsia" w:hAnsi="Arial" w:cs="Arial"/>
                <w:sz w:val="20"/>
                <w:szCs w:val="20"/>
                <w:lang w:val="en-GB"/>
              </w:rPr>
              <w:t> </w:t>
            </w:r>
          </w:p>
        </w:tc>
      </w:tr>
      <w:tr w:rsidR="00DE36EA" w:rsidRPr="00E36946" w14:paraId="38938A05" w14:textId="77777777" w:rsidTr="00D42764">
        <w:trPr>
          <w:trHeight w:val="260"/>
        </w:trPr>
        <w:tc>
          <w:tcPr>
            <w:tcW w:w="9634" w:type="dxa"/>
            <w:gridSpan w:val="2"/>
            <w:vAlign w:val="center"/>
          </w:tcPr>
          <w:p w14:paraId="7E7DBB9E" w14:textId="77777777" w:rsidR="00DE36EA" w:rsidRPr="00E36946" w:rsidRDefault="00DE36EA" w:rsidP="00A92271">
            <w:pPr>
              <w:widowControl/>
              <w:autoSpaceDE/>
              <w:autoSpaceDN/>
              <w:spacing w:line="276" w:lineRule="auto"/>
              <w:jc w:val="both"/>
              <w:rPr>
                <w:rFonts w:eastAsia="Calibri"/>
                <w:sz w:val="20"/>
                <w:szCs w:val="20"/>
                <w:lang w:val="en-GB"/>
              </w:rPr>
            </w:pPr>
          </w:p>
        </w:tc>
      </w:tr>
      <w:tr w:rsidR="00D42764" w:rsidRPr="00E36946" w14:paraId="399830AC" w14:textId="35DF4023" w:rsidTr="002D4491">
        <w:trPr>
          <w:trHeight w:val="4452"/>
        </w:trPr>
        <w:tc>
          <w:tcPr>
            <w:tcW w:w="614" w:type="dxa"/>
            <w:vMerge w:val="restart"/>
          </w:tcPr>
          <w:p w14:paraId="08411454" w14:textId="77777777" w:rsidR="00357E18" w:rsidRPr="00E36946" w:rsidRDefault="00357E18" w:rsidP="007B29AD">
            <w:pPr>
              <w:widowControl/>
              <w:autoSpaceDE/>
              <w:autoSpaceDN/>
              <w:spacing w:line="276" w:lineRule="auto"/>
              <w:rPr>
                <w:rFonts w:eastAsia="Calibri"/>
                <w:b/>
                <w:bCs/>
                <w:sz w:val="20"/>
                <w:szCs w:val="20"/>
                <w:lang w:val="en-GB"/>
              </w:rPr>
            </w:pPr>
          </w:p>
          <w:p w14:paraId="14CA1FCA" w14:textId="05B83E77" w:rsidR="00D42764" w:rsidRPr="00E36946" w:rsidRDefault="00357E18" w:rsidP="007B29AD">
            <w:pPr>
              <w:widowControl/>
              <w:autoSpaceDE/>
              <w:autoSpaceDN/>
              <w:spacing w:line="276" w:lineRule="auto"/>
              <w:rPr>
                <w:rFonts w:eastAsia="Calibri"/>
                <w:b/>
                <w:bCs/>
                <w:sz w:val="20"/>
                <w:szCs w:val="20"/>
                <w:lang w:val="en-GB"/>
              </w:rPr>
            </w:pPr>
            <w:r w:rsidRPr="00E36946">
              <w:rPr>
                <w:rFonts w:eastAsia="Calibri"/>
                <w:b/>
                <w:bCs/>
                <w:sz w:val="20"/>
                <w:szCs w:val="20"/>
                <w:lang w:val="en-GB"/>
              </w:rPr>
              <w:t>b)</w:t>
            </w:r>
          </w:p>
        </w:tc>
        <w:tc>
          <w:tcPr>
            <w:tcW w:w="9020" w:type="dxa"/>
            <w:vAlign w:val="center"/>
          </w:tcPr>
          <w:p w14:paraId="0EC1A2B1" w14:textId="182188BF" w:rsidR="00D42764" w:rsidRPr="00E36946" w:rsidRDefault="00C13CF6" w:rsidP="007B29AD">
            <w:pPr>
              <w:widowControl/>
              <w:autoSpaceDE/>
              <w:autoSpaceDN/>
              <w:spacing w:line="276" w:lineRule="auto"/>
              <w:jc w:val="both"/>
              <w:rPr>
                <w:rStyle w:val="eop"/>
                <w:rFonts w:eastAsiaTheme="majorEastAsia"/>
                <w:b/>
                <w:bCs/>
                <w:sz w:val="20"/>
                <w:szCs w:val="20"/>
                <w:lang w:val="en-GB"/>
              </w:rPr>
            </w:pPr>
            <w:r w:rsidRPr="00E36946">
              <w:rPr>
                <w:rStyle w:val="eop"/>
                <w:rFonts w:eastAsiaTheme="majorEastAsia"/>
                <w:b/>
                <w:bCs/>
                <w:sz w:val="20"/>
                <w:szCs w:val="20"/>
                <w:lang w:val="en-GB"/>
              </w:rPr>
              <w:t>Investing in the construction of</w:t>
            </w:r>
            <w:r w:rsidR="00261FFC" w:rsidRPr="00E36946">
              <w:rPr>
                <w:rStyle w:val="eop"/>
                <w:rFonts w:eastAsiaTheme="majorEastAsia"/>
                <w:b/>
                <w:bCs/>
                <w:sz w:val="20"/>
                <w:szCs w:val="20"/>
                <w:lang w:val="en-GB"/>
              </w:rPr>
              <w:t xml:space="preserve"> new hospitality establishments for accommodation in the category “Campsites” </w:t>
            </w:r>
            <w:r w:rsidR="00D42764" w:rsidRPr="00E36946">
              <w:rPr>
                <w:rStyle w:val="eop"/>
                <w:rFonts w:eastAsiaTheme="majorEastAsia"/>
                <w:b/>
                <w:bCs/>
                <w:sz w:val="20"/>
                <w:szCs w:val="20"/>
                <w:lang w:val="en-GB"/>
              </w:rPr>
              <w:t>(</w:t>
            </w:r>
            <w:r w:rsidR="00261FFC" w:rsidRPr="00E36946">
              <w:rPr>
                <w:rStyle w:val="eop"/>
                <w:rFonts w:eastAsiaTheme="majorEastAsia"/>
                <w:b/>
                <w:bCs/>
                <w:sz w:val="20"/>
                <w:szCs w:val="20"/>
                <w:lang w:val="en-GB"/>
              </w:rPr>
              <w:t>C</w:t>
            </w:r>
            <w:r w:rsidR="00D42764" w:rsidRPr="00E36946">
              <w:rPr>
                <w:rStyle w:val="eop"/>
                <w:rFonts w:eastAsiaTheme="majorEastAsia"/>
                <w:b/>
                <w:bCs/>
                <w:sz w:val="20"/>
                <w:szCs w:val="20"/>
                <w:lang w:val="en-GB"/>
              </w:rPr>
              <w:t>amp</w:t>
            </w:r>
            <w:r w:rsidR="00261FFC" w:rsidRPr="00E36946">
              <w:rPr>
                <w:rStyle w:val="eop"/>
                <w:rFonts w:eastAsiaTheme="majorEastAsia"/>
                <w:b/>
                <w:bCs/>
                <w:sz w:val="20"/>
                <w:szCs w:val="20"/>
                <w:lang w:val="en-GB"/>
              </w:rPr>
              <w:t>ing</w:t>
            </w:r>
            <w:r w:rsidR="00D42764" w:rsidRPr="00E36946">
              <w:rPr>
                <w:rStyle w:val="eop"/>
                <w:rFonts w:eastAsiaTheme="majorEastAsia"/>
                <w:b/>
                <w:bCs/>
                <w:sz w:val="20"/>
                <w:szCs w:val="20"/>
                <w:lang w:val="en-GB"/>
              </w:rPr>
              <w:t>/Glamping)</w:t>
            </w:r>
          </w:p>
          <w:p w14:paraId="358B0790" w14:textId="77777777" w:rsidR="00D42764" w:rsidRPr="00E36946" w:rsidRDefault="00D42764" w:rsidP="007B29AD">
            <w:pPr>
              <w:widowControl/>
              <w:autoSpaceDE/>
              <w:autoSpaceDN/>
              <w:spacing w:line="276" w:lineRule="auto"/>
              <w:jc w:val="both"/>
              <w:rPr>
                <w:rStyle w:val="eop"/>
                <w:rFonts w:eastAsiaTheme="majorEastAsia"/>
                <w:sz w:val="10"/>
                <w:szCs w:val="10"/>
                <w:lang w:val="en-GB"/>
              </w:rPr>
            </w:pPr>
          </w:p>
          <w:p w14:paraId="31AE000C" w14:textId="41310ED4" w:rsidR="00D42764" w:rsidRPr="00E36946" w:rsidRDefault="00B83C2C" w:rsidP="005E63DA">
            <w:pPr>
              <w:pStyle w:val="paragraph"/>
              <w:spacing w:before="0" w:beforeAutospacing="0" w:after="0" w:afterAutospacing="0"/>
              <w:jc w:val="both"/>
              <w:textAlignment w:val="baseline"/>
              <w:rPr>
                <w:rStyle w:val="normaltextrun"/>
                <w:rFonts w:ascii="Arial" w:eastAsiaTheme="majorEastAsia" w:hAnsi="Arial" w:cs="Arial"/>
                <w:color w:val="000000" w:themeColor="text1"/>
                <w:sz w:val="20"/>
                <w:szCs w:val="20"/>
                <w:shd w:val="clear" w:color="auto" w:fill="FFFFFF"/>
                <w:lang w:val="en-GB"/>
              </w:rPr>
            </w:pPr>
            <w:r w:rsidRPr="00E36946">
              <w:rPr>
                <w:rStyle w:val="normaltextrun"/>
                <w:rFonts w:ascii="Arial" w:eastAsiaTheme="majorEastAsia" w:hAnsi="Arial" w:cs="Arial"/>
                <w:color w:val="000000" w:themeColor="text1"/>
                <w:sz w:val="20"/>
                <w:szCs w:val="20"/>
                <w:shd w:val="clear" w:color="auto" w:fill="FFFFFF"/>
                <w:lang w:val="en-GB"/>
              </w:rPr>
              <w:t>M</w:t>
            </w:r>
            <w:r w:rsidR="00261FFC" w:rsidRPr="00E36946">
              <w:rPr>
                <w:rStyle w:val="normaltextrun"/>
                <w:rFonts w:ascii="Arial" w:eastAsiaTheme="majorEastAsia" w:hAnsi="Arial" w:cs="Arial"/>
                <w:color w:val="000000" w:themeColor="text1"/>
                <w:sz w:val="20"/>
                <w:szCs w:val="20"/>
                <w:shd w:val="clear" w:color="auto" w:fill="FFFFFF"/>
                <w:lang w:val="en-GB"/>
              </w:rPr>
              <w:t xml:space="preserve">EASUREMENT UNIT for new hospitality establishments for accommodation in the category “Campsites” </w:t>
            </w:r>
            <w:r w:rsidR="00A1603B" w:rsidRPr="00E36946">
              <w:rPr>
                <w:rStyle w:val="normaltextrun"/>
                <w:rFonts w:ascii="Arial" w:eastAsiaTheme="majorEastAsia" w:hAnsi="Arial" w:cs="Arial"/>
                <w:color w:val="000000" w:themeColor="text1"/>
                <w:sz w:val="20"/>
                <w:szCs w:val="20"/>
                <w:shd w:val="clear" w:color="auto" w:fill="FFFFFF"/>
                <w:lang w:val="en-GB"/>
              </w:rPr>
              <w:t>is</w:t>
            </w:r>
            <w:r w:rsidR="0045535D" w:rsidRPr="00E36946">
              <w:rPr>
                <w:rStyle w:val="normaltextrun"/>
                <w:rFonts w:ascii="Arial" w:eastAsiaTheme="majorEastAsia" w:hAnsi="Arial" w:cs="Arial"/>
                <w:color w:val="000000" w:themeColor="text1"/>
                <w:sz w:val="20"/>
                <w:szCs w:val="20"/>
                <w:shd w:val="clear" w:color="auto" w:fill="FFFFFF"/>
                <w:lang w:val="en-GB"/>
              </w:rPr>
              <w:t xml:space="preserve"> </w:t>
            </w:r>
            <w:r w:rsidR="0014344F" w:rsidRPr="00E36946">
              <w:rPr>
                <w:rStyle w:val="normaltextrun"/>
                <w:rFonts w:ascii="Arial" w:eastAsiaTheme="majorEastAsia" w:hAnsi="Arial" w:cs="Arial"/>
                <w:color w:val="000000" w:themeColor="text1"/>
                <w:sz w:val="20"/>
                <w:szCs w:val="20"/>
                <w:shd w:val="clear" w:color="auto" w:fill="FFFFFF"/>
                <w:lang w:val="en-GB"/>
              </w:rPr>
              <w:t xml:space="preserve">the total </w:t>
            </w:r>
            <w:r w:rsidR="0056156C" w:rsidRPr="00E36946">
              <w:rPr>
                <w:rStyle w:val="normaltextrun"/>
                <w:rFonts w:ascii="Arial" w:eastAsiaTheme="majorEastAsia" w:hAnsi="Arial" w:cs="Arial"/>
                <w:color w:val="000000" w:themeColor="text1"/>
                <w:sz w:val="20"/>
                <w:szCs w:val="20"/>
                <w:shd w:val="clear" w:color="auto" w:fill="FFFFFF"/>
                <w:lang w:val="en-GB"/>
              </w:rPr>
              <w:t xml:space="preserve">quantity </w:t>
            </w:r>
            <w:r w:rsidR="0014344F" w:rsidRPr="00E36946">
              <w:rPr>
                <w:rStyle w:val="normaltextrun"/>
                <w:rFonts w:ascii="Arial" w:eastAsiaTheme="majorEastAsia" w:hAnsi="Arial" w:cs="Arial"/>
                <w:color w:val="000000" w:themeColor="text1"/>
                <w:sz w:val="20"/>
                <w:szCs w:val="20"/>
                <w:shd w:val="clear" w:color="auto" w:fill="FFFFFF"/>
                <w:lang w:val="en-GB"/>
              </w:rPr>
              <w:t xml:space="preserve">of </w:t>
            </w:r>
            <w:r w:rsidR="00964A96" w:rsidRPr="00E36946">
              <w:rPr>
                <w:rStyle w:val="normaltextrun"/>
                <w:rFonts w:ascii="Arial" w:eastAsiaTheme="majorEastAsia" w:hAnsi="Arial" w:cs="Arial"/>
                <w:color w:val="000000" w:themeColor="text1"/>
                <w:sz w:val="20"/>
                <w:szCs w:val="20"/>
                <w:shd w:val="clear" w:color="auto" w:fill="FFFFFF"/>
                <w:lang w:val="en-GB"/>
              </w:rPr>
              <w:t xml:space="preserve">calculated </w:t>
            </w:r>
            <w:r w:rsidR="0014344F" w:rsidRPr="00E36946">
              <w:rPr>
                <w:rStyle w:val="normaltextrun"/>
                <w:rFonts w:ascii="Arial" w:eastAsiaTheme="majorEastAsia" w:hAnsi="Arial" w:cs="Arial"/>
                <w:color w:val="000000" w:themeColor="text1"/>
                <w:sz w:val="20"/>
                <w:szCs w:val="20"/>
                <w:shd w:val="clear" w:color="auto" w:fill="FFFFFF"/>
                <w:lang w:val="en-GB"/>
              </w:rPr>
              <w:t xml:space="preserve">annual delivered energy from renewable energy sources (RES) for the operation of the technical systems of </w:t>
            </w:r>
            <w:r w:rsidR="00461EC1" w:rsidRPr="00E36946">
              <w:rPr>
                <w:rStyle w:val="normaltextrun"/>
                <w:rFonts w:ascii="Arial" w:eastAsiaTheme="majorEastAsia" w:hAnsi="Arial" w:cs="Arial"/>
                <w:color w:val="000000" w:themeColor="text1"/>
                <w:sz w:val="20"/>
                <w:szCs w:val="20"/>
                <w:shd w:val="clear" w:color="auto" w:fill="FFFFFF"/>
                <w:lang w:val="en-GB"/>
              </w:rPr>
              <w:t>a</w:t>
            </w:r>
            <w:r w:rsidR="0014344F" w:rsidRPr="00E36946">
              <w:rPr>
                <w:rStyle w:val="normaltextrun"/>
                <w:rFonts w:ascii="Arial" w:eastAsiaTheme="majorEastAsia" w:hAnsi="Arial" w:cs="Arial"/>
                <w:color w:val="000000" w:themeColor="text1"/>
                <w:sz w:val="20"/>
                <w:szCs w:val="20"/>
                <w:shd w:val="clear" w:color="auto" w:fill="FFFFFF"/>
                <w:lang w:val="en-GB"/>
              </w:rPr>
              <w:t xml:space="preserve"> camping destination as a single energy cost unit. The calculated delivered </w:t>
            </w:r>
            <w:r w:rsidR="00461EC1" w:rsidRPr="00E36946">
              <w:rPr>
                <w:rStyle w:val="normaltextrun"/>
                <w:rFonts w:ascii="Arial" w:eastAsiaTheme="majorEastAsia" w:hAnsi="Arial" w:cs="Arial"/>
                <w:color w:val="000000" w:themeColor="text1"/>
                <w:sz w:val="20"/>
                <w:szCs w:val="20"/>
                <w:shd w:val="clear" w:color="auto" w:fill="FFFFFF"/>
                <w:lang w:val="en-GB"/>
              </w:rPr>
              <w:t xml:space="preserve">energy from </w:t>
            </w:r>
            <w:r w:rsidR="0014344F" w:rsidRPr="00E36946">
              <w:rPr>
                <w:rStyle w:val="normaltextrun"/>
                <w:rFonts w:ascii="Arial" w:eastAsiaTheme="majorEastAsia" w:hAnsi="Arial" w:cs="Arial"/>
                <w:color w:val="000000" w:themeColor="text1"/>
                <w:sz w:val="20"/>
                <w:szCs w:val="20"/>
                <w:shd w:val="clear" w:color="auto" w:fill="FFFFFF"/>
                <w:lang w:val="en-GB"/>
              </w:rPr>
              <w:t xml:space="preserve">RES includes the technical systems of all accommodation units and common facilities (restaurant, reception building, sanitary facilities, etc.). With the applied technical </w:t>
            </w:r>
            <w:r w:rsidR="00EE42E0" w:rsidRPr="00E36946">
              <w:rPr>
                <w:rStyle w:val="normaltextrun"/>
                <w:rFonts w:ascii="Arial" w:eastAsiaTheme="majorEastAsia" w:hAnsi="Arial" w:cs="Arial"/>
                <w:color w:val="000000" w:themeColor="text1"/>
                <w:sz w:val="20"/>
                <w:szCs w:val="20"/>
                <w:shd w:val="clear" w:color="auto" w:fill="FFFFFF"/>
                <w:lang w:val="en-GB"/>
              </w:rPr>
              <w:t xml:space="preserve">design </w:t>
            </w:r>
            <w:r w:rsidR="0014344F" w:rsidRPr="00E36946">
              <w:rPr>
                <w:rStyle w:val="normaltextrun"/>
                <w:rFonts w:ascii="Arial" w:eastAsiaTheme="majorEastAsia" w:hAnsi="Arial" w:cs="Arial"/>
                <w:color w:val="000000" w:themeColor="text1"/>
                <w:sz w:val="20"/>
                <w:szCs w:val="20"/>
                <w:shd w:val="clear" w:color="auto" w:fill="FFFFFF"/>
                <w:lang w:val="en-GB"/>
              </w:rPr>
              <w:t xml:space="preserve">solutions for RES in the Main Engineering </w:t>
            </w:r>
            <w:r w:rsidR="008E2603" w:rsidRPr="00E36946">
              <w:rPr>
                <w:rStyle w:val="normaltextrun"/>
                <w:rFonts w:ascii="Arial" w:eastAsiaTheme="majorEastAsia" w:hAnsi="Arial" w:cs="Arial"/>
                <w:color w:val="000000" w:themeColor="text1"/>
                <w:sz w:val="20"/>
                <w:szCs w:val="20"/>
                <w:shd w:val="clear" w:color="auto" w:fill="FFFFFF"/>
                <w:lang w:val="en-GB"/>
              </w:rPr>
              <w:t>Design</w:t>
            </w:r>
            <w:r w:rsidR="0014344F" w:rsidRPr="00E36946">
              <w:rPr>
                <w:rStyle w:val="normaltextrun"/>
                <w:rFonts w:ascii="Arial" w:eastAsiaTheme="majorEastAsia" w:hAnsi="Arial" w:cs="Arial"/>
                <w:color w:val="000000" w:themeColor="text1"/>
                <w:sz w:val="20"/>
                <w:szCs w:val="20"/>
                <w:shd w:val="clear" w:color="auto" w:fill="FFFFFF"/>
                <w:lang w:val="en-GB"/>
              </w:rPr>
              <w:t xml:space="preserve">, it must be proven that at least 30% of the annual delivered energy </w:t>
            </w:r>
            <w:r w:rsidR="00710764" w:rsidRPr="00E36946">
              <w:rPr>
                <w:rStyle w:val="normaltextrun"/>
                <w:rFonts w:ascii="Arial" w:eastAsiaTheme="majorEastAsia" w:hAnsi="Arial" w:cs="Arial"/>
                <w:color w:val="000000" w:themeColor="text1"/>
                <w:sz w:val="20"/>
                <w:szCs w:val="20"/>
                <w:shd w:val="clear" w:color="auto" w:fill="FFFFFF"/>
                <w:lang w:val="en-GB"/>
              </w:rPr>
              <w:t xml:space="preserve">is provided </w:t>
            </w:r>
            <w:r w:rsidR="0014344F" w:rsidRPr="00E36946">
              <w:rPr>
                <w:rStyle w:val="normaltextrun"/>
                <w:rFonts w:ascii="Arial" w:eastAsiaTheme="majorEastAsia" w:hAnsi="Arial" w:cs="Arial"/>
                <w:color w:val="000000" w:themeColor="text1"/>
                <w:sz w:val="20"/>
                <w:szCs w:val="20"/>
                <w:shd w:val="clear" w:color="auto" w:fill="FFFFFF"/>
                <w:lang w:val="en-GB"/>
              </w:rPr>
              <w:t xml:space="preserve">from RES for the operation of the technical systems of the entire destination, which includes all energy consumers of individual and shared facilities. The capital </w:t>
            </w:r>
            <w:r w:rsidR="004F14D1" w:rsidRPr="00E36946">
              <w:rPr>
                <w:rStyle w:val="normaltextrun"/>
                <w:rFonts w:ascii="Arial" w:eastAsiaTheme="majorEastAsia" w:hAnsi="Arial" w:cs="Arial"/>
                <w:color w:val="000000" w:themeColor="text1"/>
                <w:sz w:val="20"/>
                <w:szCs w:val="20"/>
                <w:shd w:val="clear" w:color="auto" w:fill="FFFFFF"/>
                <w:lang w:val="en-GB"/>
              </w:rPr>
              <w:t xml:space="preserve">discount </w:t>
            </w:r>
            <w:r w:rsidR="0014344F" w:rsidRPr="00E36946">
              <w:rPr>
                <w:rStyle w:val="normaltextrun"/>
                <w:rFonts w:ascii="Arial" w:eastAsiaTheme="majorEastAsia" w:hAnsi="Arial" w:cs="Arial"/>
                <w:color w:val="000000" w:themeColor="text1"/>
                <w:sz w:val="20"/>
                <w:szCs w:val="20"/>
                <w:shd w:val="clear" w:color="auto" w:fill="FFFFFF"/>
                <w:lang w:val="en-GB"/>
              </w:rPr>
              <w:t xml:space="preserve">is awarded on the basis of the share of the calculated </w:t>
            </w:r>
            <w:r w:rsidR="00A81967" w:rsidRPr="00E36946">
              <w:rPr>
                <w:rStyle w:val="normaltextrun"/>
                <w:rFonts w:ascii="Arial" w:eastAsiaTheme="majorEastAsia" w:hAnsi="Arial" w:cs="Arial"/>
                <w:color w:val="000000" w:themeColor="text1"/>
                <w:sz w:val="20"/>
                <w:szCs w:val="20"/>
                <w:shd w:val="clear" w:color="auto" w:fill="FFFFFF"/>
                <w:lang w:val="en-GB"/>
              </w:rPr>
              <w:t xml:space="preserve">total </w:t>
            </w:r>
            <w:r w:rsidR="0014344F" w:rsidRPr="00E36946">
              <w:rPr>
                <w:rStyle w:val="normaltextrun"/>
                <w:rFonts w:ascii="Arial" w:eastAsiaTheme="majorEastAsia" w:hAnsi="Arial" w:cs="Arial"/>
                <w:color w:val="000000" w:themeColor="text1"/>
                <w:sz w:val="20"/>
                <w:szCs w:val="20"/>
                <w:shd w:val="clear" w:color="auto" w:fill="FFFFFF"/>
                <w:lang w:val="en-GB"/>
              </w:rPr>
              <w:t>delivered energy from RES for the operation of the technical systems of the entire destination as follows</w:t>
            </w:r>
            <w:r w:rsidR="00D42764" w:rsidRPr="00E36946">
              <w:rPr>
                <w:rStyle w:val="normaltextrun"/>
                <w:rFonts w:ascii="Arial" w:eastAsiaTheme="majorEastAsia" w:hAnsi="Arial" w:cs="Arial"/>
                <w:color w:val="000000" w:themeColor="text1"/>
                <w:sz w:val="20"/>
                <w:szCs w:val="20"/>
                <w:shd w:val="clear" w:color="auto" w:fill="FFFFFF"/>
                <w:lang w:val="en-GB"/>
              </w:rPr>
              <w:t>:</w:t>
            </w:r>
          </w:p>
          <w:p w14:paraId="305D5938" w14:textId="77777777" w:rsidR="00E45389" w:rsidRPr="00E36946" w:rsidRDefault="00E45389" w:rsidP="005E63DA">
            <w:pPr>
              <w:pStyle w:val="paragraph"/>
              <w:spacing w:before="0" w:beforeAutospacing="0" w:after="0" w:afterAutospacing="0"/>
              <w:jc w:val="both"/>
              <w:textAlignment w:val="baseline"/>
              <w:rPr>
                <w:rStyle w:val="normaltextrun"/>
                <w:rFonts w:ascii="Arial" w:eastAsiaTheme="majorEastAsia" w:hAnsi="Arial" w:cs="Arial"/>
                <w:color w:val="000000" w:themeColor="text1"/>
                <w:sz w:val="20"/>
                <w:szCs w:val="20"/>
                <w:shd w:val="clear" w:color="auto" w:fill="FFFFFF"/>
                <w:lang w:val="en-GB"/>
              </w:rPr>
            </w:pPr>
          </w:p>
          <w:p w14:paraId="7B4492F0" w14:textId="77777777" w:rsidR="00D42764" w:rsidRPr="00E36946" w:rsidRDefault="00D42764" w:rsidP="00C32D00">
            <w:pPr>
              <w:widowControl/>
              <w:autoSpaceDE/>
              <w:autoSpaceDN/>
              <w:spacing w:line="276" w:lineRule="auto"/>
              <w:rPr>
                <w:rStyle w:val="eop"/>
                <w:rFonts w:eastAsiaTheme="majorEastAsia"/>
                <w:sz w:val="10"/>
                <w:szCs w:val="10"/>
                <w:lang w:val="en-GB"/>
              </w:rPr>
            </w:pPr>
          </w:p>
          <w:p w14:paraId="17CB6418" w14:textId="6D748A3F" w:rsidR="00D42764" w:rsidRPr="00E36946" w:rsidRDefault="00CB5164" w:rsidP="00E45389">
            <w:pPr>
              <w:pStyle w:val="Odlomakpopisa"/>
              <w:widowControl/>
              <w:numPr>
                <w:ilvl w:val="0"/>
                <w:numId w:val="37"/>
              </w:numPr>
              <w:autoSpaceDE/>
              <w:autoSpaceDN/>
              <w:spacing w:line="276" w:lineRule="auto"/>
              <w:rPr>
                <w:rStyle w:val="eop"/>
                <w:rFonts w:eastAsiaTheme="majorEastAsia"/>
                <w:sz w:val="20"/>
                <w:szCs w:val="20"/>
                <w:lang w:val="en-GB"/>
              </w:rPr>
            </w:pPr>
            <w:r w:rsidRPr="00E36946">
              <w:rPr>
                <w:rStyle w:val="eop"/>
                <w:rFonts w:eastAsiaTheme="majorEastAsia"/>
                <w:sz w:val="20"/>
                <w:szCs w:val="20"/>
                <w:lang w:val="en-GB"/>
              </w:rPr>
              <w:t>Total RES</w:t>
            </w:r>
            <w:r w:rsidR="00D42764" w:rsidRPr="00E36946">
              <w:rPr>
                <w:rStyle w:val="eop"/>
                <w:rFonts w:eastAsiaTheme="majorEastAsia"/>
                <w:sz w:val="20"/>
                <w:szCs w:val="20"/>
                <w:lang w:val="en-GB"/>
              </w:rPr>
              <w:t xml:space="preserve"> [kWh/</w:t>
            </w:r>
            <w:r w:rsidR="00EA6A4D" w:rsidRPr="00E36946">
              <w:rPr>
                <w:rStyle w:val="eop"/>
                <w:rFonts w:eastAsiaTheme="majorEastAsia"/>
                <w:sz w:val="20"/>
                <w:szCs w:val="20"/>
                <w:lang w:val="en-GB"/>
              </w:rPr>
              <w:t>annum</w:t>
            </w:r>
            <w:r w:rsidR="00D42764" w:rsidRPr="00E36946">
              <w:rPr>
                <w:rStyle w:val="eop"/>
                <w:rFonts w:eastAsiaTheme="majorEastAsia"/>
                <w:sz w:val="20"/>
                <w:szCs w:val="20"/>
                <w:lang w:val="en-GB"/>
              </w:rPr>
              <w:t xml:space="preserve">]  = (&gt;30% </w:t>
            </w:r>
            <w:r w:rsidR="00EA6A4D" w:rsidRPr="00E36946">
              <w:rPr>
                <w:rStyle w:val="eop"/>
                <w:rFonts w:eastAsiaTheme="majorEastAsia"/>
                <w:sz w:val="20"/>
                <w:szCs w:val="20"/>
                <w:lang w:val="en-GB"/>
              </w:rPr>
              <w:t>t</w:t>
            </w:r>
            <w:r w:rsidR="00D42764" w:rsidRPr="00E36946">
              <w:rPr>
                <w:rStyle w:val="eop"/>
                <w:rFonts w:eastAsiaTheme="majorEastAsia"/>
                <w:sz w:val="20"/>
                <w:szCs w:val="20"/>
                <w:lang w:val="en-GB"/>
              </w:rPr>
              <w:t xml:space="preserve">o &lt;=40%) </w:t>
            </w:r>
            <w:r w:rsidR="00B57CF0" w:rsidRPr="00E36946">
              <w:rPr>
                <w:rStyle w:val="eop"/>
                <w:rFonts w:eastAsiaTheme="majorEastAsia"/>
                <w:sz w:val="20"/>
                <w:szCs w:val="20"/>
                <w:lang w:val="en-GB"/>
              </w:rPr>
              <w:t xml:space="preserve">of total </w:t>
            </w:r>
            <w:r w:rsidR="00A10F59" w:rsidRPr="00E36946">
              <w:rPr>
                <w:rStyle w:val="eop"/>
                <w:rFonts w:eastAsiaTheme="majorEastAsia"/>
                <w:sz w:val="20"/>
                <w:szCs w:val="20"/>
                <w:lang w:val="en-GB"/>
              </w:rPr>
              <w:t>requirements</w:t>
            </w:r>
            <w:r w:rsidR="00D42764" w:rsidRPr="00E36946">
              <w:rPr>
                <w:rStyle w:val="eop"/>
                <w:rFonts w:eastAsiaTheme="majorEastAsia"/>
                <w:sz w:val="20"/>
                <w:szCs w:val="20"/>
                <w:lang w:val="en-GB"/>
              </w:rPr>
              <w:t xml:space="preserve"> [kWh/</w:t>
            </w:r>
            <w:r w:rsidR="00B57CF0" w:rsidRPr="00E36946">
              <w:rPr>
                <w:rStyle w:val="eop"/>
                <w:rFonts w:eastAsiaTheme="majorEastAsia"/>
                <w:sz w:val="20"/>
                <w:szCs w:val="20"/>
                <w:lang w:val="en-GB"/>
              </w:rPr>
              <w:t>annum</w:t>
            </w:r>
            <w:r w:rsidR="00D42764" w:rsidRPr="00E36946">
              <w:rPr>
                <w:rStyle w:val="eop"/>
                <w:rFonts w:eastAsiaTheme="majorEastAsia"/>
                <w:sz w:val="20"/>
                <w:szCs w:val="20"/>
                <w:lang w:val="en-GB"/>
              </w:rPr>
              <w:t>] = 5%</w:t>
            </w:r>
          </w:p>
          <w:p w14:paraId="19A1585D" w14:textId="53E3D8C4" w:rsidR="00D42764" w:rsidRPr="00E36946" w:rsidRDefault="00B57CF0" w:rsidP="00E45389">
            <w:pPr>
              <w:pStyle w:val="Odlomakpopisa"/>
              <w:widowControl/>
              <w:numPr>
                <w:ilvl w:val="0"/>
                <w:numId w:val="37"/>
              </w:numPr>
              <w:autoSpaceDE/>
              <w:autoSpaceDN/>
              <w:spacing w:line="276" w:lineRule="auto"/>
              <w:rPr>
                <w:rStyle w:val="eop"/>
                <w:rFonts w:eastAsiaTheme="majorEastAsia"/>
                <w:sz w:val="20"/>
                <w:szCs w:val="20"/>
                <w:lang w:val="en-GB"/>
              </w:rPr>
            </w:pPr>
            <w:r w:rsidRPr="00E36946">
              <w:rPr>
                <w:rStyle w:val="eop"/>
                <w:rFonts w:eastAsiaTheme="majorEastAsia"/>
                <w:sz w:val="20"/>
                <w:szCs w:val="20"/>
                <w:lang w:val="en-GB"/>
              </w:rPr>
              <w:t>Total RES</w:t>
            </w:r>
            <w:r w:rsidR="00D42764" w:rsidRPr="00E36946">
              <w:rPr>
                <w:rStyle w:val="eop"/>
                <w:rFonts w:eastAsiaTheme="majorEastAsia"/>
                <w:sz w:val="20"/>
                <w:szCs w:val="20"/>
                <w:lang w:val="en-GB"/>
              </w:rPr>
              <w:t xml:space="preserve"> [kWh/</w:t>
            </w:r>
            <w:r w:rsidRPr="00E36946">
              <w:rPr>
                <w:rStyle w:val="eop"/>
                <w:rFonts w:eastAsiaTheme="majorEastAsia"/>
                <w:sz w:val="20"/>
                <w:szCs w:val="20"/>
                <w:lang w:val="en-GB"/>
              </w:rPr>
              <w:t>annum</w:t>
            </w:r>
            <w:r w:rsidR="00D42764" w:rsidRPr="00E36946">
              <w:rPr>
                <w:rStyle w:val="eop"/>
                <w:rFonts w:eastAsiaTheme="majorEastAsia"/>
                <w:sz w:val="20"/>
                <w:szCs w:val="20"/>
                <w:lang w:val="en-GB"/>
              </w:rPr>
              <w:t xml:space="preserve">] = (&gt;40% </w:t>
            </w:r>
            <w:r w:rsidRPr="00E36946">
              <w:rPr>
                <w:rStyle w:val="eop"/>
                <w:rFonts w:eastAsiaTheme="majorEastAsia"/>
                <w:sz w:val="20"/>
                <w:szCs w:val="20"/>
                <w:lang w:val="en-GB"/>
              </w:rPr>
              <w:t>t</w:t>
            </w:r>
            <w:r w:rsidR="00D42764" w:rsidRPr="00E36946">
              <w:rPr>
                <w:rStyle w:val="eop"/>
                <w:rFonts w:eastAsiaTheme="majorEastAsia"/>
                <w:sz w:val="20"/>
                <w:szCs w:val="20"/>
                <w:lang w:val="en-GB"/>
              </w:rPr>
              <w:t>o &lt;=50%)</w:t>
            </w:r>
            <w:r w:rsidRPr="00E36946">
              <w:rPr>
                <w:rStyle w:val="eop"/>
                <w:rFonts w:eastAsiaTheme="majorEastAsia"/>
                <w:sz w:val="20"/>
                <w:szCs w:val="20"/>
                <w:lang w:val="en-GB"/>
              </w:rPr>
              <w:t xml:space="preserve"> of total </w:t>
            </w:r>
            <w:r w:rsidR="00A10F59" w:rsidRPr="00E36946">
              <w:rPr>
                <w:rStyle w:val="eop"/>
                <w:rFonts w:eastAsiaTheme="majorEastAsia"/>
                <w:sz w:val="20"/>
                <w:szCs w:val="20"/>
                <w:lang w:val="en-GB"/>
              </w:rPr>
              <w:t>requirements</w:t>
            </w:r>
            <w:r w:rsidR="00D42764" w:rsidRPr="00E36946">
              <w:rPr>
                <w:rStyle w:val="eop"/>
                <w:rFonts w:eastAsiaTheme="majorEastAsia"/>
                <w:sz w:val="20"/>
                <w:szCs w:val="20"/>
                <w:lang w:val="en-GB"/>
              </w:rPr>
              <w:t xml:space="preserve"> [kWh/</w:t>
            </w:r>
            <w:r w:rsidRPr="00E36946">
              <w:rPr>
                <w:rStyle w:val="eop"/>
                <w:rFonts w:eastAsiaTheme="majorEastAsia"/>
                <w:sz w:val="20"/>
                <w:szCs w:val="20"/>
                <w:lang w:val="en-GB"/>
              </w:rPr>
              <w:t>annum</w:t>
            </w:r>
            <w:r w:rsidR="00D42764" w:rsidRPr="00E36946">
              <w:rPr>
                <w:rStyle w:val="eop"/>
                <w:rFonts w:eastAsiaTheme="majorEastAsia"/>
                <w:sz w:val="20"/>
                <w:szCs w:val="20"/>
                <w:lang w:val="en-GB"/>
              </w:rPr>
              <w:t xml:space="preserve">] = 10%   </w:t>
            </w:r>
          </w:p>
          <w:p w14:paraId="50AC59AD" w14:textId="3E7F2590" w:rsidR="00D42764" w:rsidRPr="00E36946" w:rsidRDefault="00A10F59" w:rsidP="004D48D0">
            <w:pPr>
              <w:pStyle w:val="Odlomakpopisa"/>
              <w:widowControl/>
              <w:numPr>
                <w:ilvl w:val="0"/>
                <w:numId w:val="37"/>
              </w:numPr>
              <w:autoSpaceDE/>
              <w:autoSpaceDN/>
              <w:spacing w:line="276" w:lineRule="auto"/>
              <w:rPr>
                <w:rFonts w:eastAsiaTheme="majorEastAsia"/>
                <w:sz w:val="20"/>
                <w:szCs w:val="20"/>
                <w:lang w:val="en-GB"/>
              </w:rPr>
            </w:pPr>
            <w:r w:rsidRPr="00E36946">
              <w:rPr>
                <w:rStyle w:val="eop"/>
                <w:rFonts w:eastAsiaTheme="majorEastAsia"/>
                <w:sz w:val="20"/>
                <w:szCs w:val="20"/>
                <w:lang w:val="en-GB"/>
              </w:rPr>
              <w:t>Total RES</w:t>
            </w:r>
            <w:r w:rsidR="00D42764" w:rsidRPr="00E36946">
              <w:rPr>
                <w:rStyle w:val="eop"/>
                <w:rFonts w:eastAsiaTheme="majorEastAsia"/>
                <w:sz w:val="20"/>
                <w:szCs w:val="20"/>
                <w:lang w:val="en-GB"/>
              </w:rPr>
              <w:t xml:space="preserve"> [kWh/</w:t>
            </w:r>
            <w:r w:rsidRPr="00E36946">
              <w:rPr>
                <w:rStyle w:val="eop"/>
                <w:rFonts w:eastAsiaTheme="majorEastAsia"/>
                <w:sz w:val="20"/>
                <w:szCs w:val="20"/>
                <w:lang w:val="en-GB"/>
              </w:rPr>
              <w:t>annum</w:t>
            </w:r>
            <w:r w:rsidR="00D42764" w:rsidRPr="00E36946">
              <w:rPr>
                <w:rStyle w:val="eop"/>
                <w:rFonts w:eastAsiaTheme="majorEastAsia"/>
                <w:sz w:val="20"/>
                <w:szCs w:val="20"/>
                <w:lang w:val="en-GB"/>
              </w:rPr>
              <w:t>] = (&gt; 50%)</w:t>
            </w:r>
            <w:r w:rsidRPr="00E36946">
              <w:rPr>
                <w:rStyle w:val="eop"/>
                <w:rFonts w:eastAsiaTheme="majorEastAsia"/>
                <w:sz w:val="20"/>
                <w:szCs w:val="20"/>
                <w:lang w:val="en-GB"/>
              </w:rPr>
              <w:t xml:space="preserve"> of total requirements</w:t>
            </w:r>
            <w:r w:rsidR="00D42764" w:rsidRPr="00E36946">
              <w:rPr>
                <w:rStyle w:val="eop"/>
                <w:rFonts w:eastAsiaTheme="majorEastAsia"/>
                <w:sz w:val="20"/>
                <w:szCs w:val="20"/>
                <w:lang w:val="en-GB"/>
              </w:rPr>
              <w:t xml:space="preserve"> [kWh/</w:t>
            </w:r>
            <w:r w:rsidRPr="00E36946">
              <w:rPr>
                <w:rStyle w:val="eop"/>
                <w:rFonts w:eastAsiaTheme="majorEastAsia"/>
                <w:sz w:val="20"/>
                <w:szCs w:val="20"/>
                <w:lang w:val="en-GB"/>
              </w:rPr>
              <w:t>annum</w:t>
            </w:r>
            <w:r w:rsidR="00D42764" w:rsidRPr="00E36946">
              <w:rPr>
                <w:rStyle w:val="eop"/>
                <w:rFonts w:eastAsiaTheme="majorEastAsia"/>
                <w:sz w:val="20"/>
                <w:szCs w:val="20"/>
                <w:lang w:val="en-GB"/>
              </w:rPr>
              <w:t xml:space="preserve">] </w:t>
            </w:r>
            <w:r w:rsidR="0098163D" w:rsidRPr="00E36946">
              <w:rPr>
                <w:rStyle w:val="eop"/>
                <w:rFonts w:eastAsiaTheme="majorEastAsia"/>
                <w:sz w:val="20"/>
                <w:szCs w:val="20"/>
                <w:lang w:val="en-GB"/>
              </w:rPr>
              <w:t xml:space="preserve">                </w:t>
            </w:r>
            <w:r w:rsidR="00D42764" w:rsidRPr="00E36946">
              <w:rPr>
                <w:rStyle w:val="eop"/>
                <w:rFonts w:eastAsiaTheme="majorEastAsia"/>
                <w:sz w:val="20"/>
                <w:szCs w:val="20"/>
                <w:lang w:val="en-GB"/>
              </w:rPr>
              <w:t>= 15%</w:t>
            </w:r>
          </w:p>
        </w:tc>
      </w:tr>
      <w:tr w:rsidR="00240388" w:rsidRPr="00E36946" w14:paraId="07A2CD68" w14:textId="77777777" w:rsidTr="00D42764">
        <w:trPr>
          <w:trHeight w:val="1558"/>
        </w:trPr>
        <w:tc>
          <w:tcPr>
            <w:tcW w:w="614" w:type="dxa"/>
            <w:vMerge/>
            <w:vAlign w:val="center"/>
          </w:tcPr>
          <w:p w14:paraId="3B4A7DAD" w14:textId="77777777" w:rsidR="00240388" w:rsidRPr="00E36946" w:rsidRDefault="00240388" w:rsidP="008B314B">
            <w:pPr>
              <w:widowControl/>
              <w:autoSpaceDE/>
              <w:autoSpaceDN/>
              <w:spacing w:line="276" w:lineRule="auto"/>
              <w:jc w:val="both"/>
              <w:rPr>
                <w:rFonts w:eastAsia="Calibri"/>
                <w:sz w:val="20"/>
                <w:szCs w:val="20"/>
                <w:lang w:val="en-GB"/>
              </w:rPr>
            </w:pPr>
          </w:p>
        </w:tc>
        <w:tc>
          <w:tcPr>
            <w:tcW w:w="9020" w:type="dxa"/>
            <w:tcBorders>
              <w:bottom w:val="single" w:sz="4" w:space="0" w:color="000000"/>
            </w:tcBorders>
            <w:vAlign w:val="center"/>
          </w:tcPr>
          <w:p w14:paraId="33C42A98" w14:textId="0F94171C" w:rsidR="00240388" w:rsidRPr="00E36946" w:rsidRDefault="001A4D93" w:rsidP="002529B7">
            <w:pPr>
              <w:pStyle w:val="paragraph"/>
              <w:spacing w:before="0" w:beforeAutospacing="0" w:after="0" w:afterAutospacing="0"/>
              <w:jc w:val="both"/>
              <w:textAlignment w:val="baseline"/>
              <w:rPr>
                <w:rStyle w:val="normaltextrun"/>
                <w:rFonts w:ascii="Arial" w:eastAsiaTheme="majorEastAsia" w:hAnsi="Arial" w:cs="Arial"/>
                <w:color w:val="000000" w:themeColor="text1"/>
                <w:sz w:val="20"/>
                <w:szCs w:val="20"/>
                <w:shd w:val="clear" w:color="auto" w:fill="FFFFFF"/>
                <w:lang w:val="en-GB"/>
              </w:rPr>
            </w:pPr>
            <w:r w:rsidRPr="00E36946">
              <w:rPr>
                <w:rStyle w:val="normaltextrun"/>
                <w:rFonts w:ascii="Arial" w:eastAsiaTheme="majorEastAsia" w:hAnsi="Arial" w:cs="Arial"/>
                <w:b/>
                <w:bCs/>
                <w:color w:val="000000" w:themeColor="text1"/>
                <w:sz w:val="20"/>
                <w:szCs w:val="20"/>
                <w:shd w:val="clear" w:color="auto" w:fill="FFFFFF"/>
                <w:lang w:val="en-GB"/>
              </w:rPr>
              <w:t>Source of ex-ante verification</w:t>
            </w:r>
            <w:r w:rsidR="00240388" w:rsidRPr="00E36946">
              <w:rPr>
                <w:rStyle w:val="normaltextrun"/>
                <w:rFonts w:ascii="Arial" w:eastAsiaTheme="majorEastAsia" w:hAnsi="Arial" w:cs="Arial"/>
                <w:b/>
                <w:bCs/>
                <w:color w:val="000000" w:themeColor="text1"/>
                <w:sz w:val="20"/>
                <w:szCs w:val="20"/>
                <w:shd w:val="clear" w:color="auto" w:fill="FFFFFF"/>
                <w:lang w:val="en-GB"/>
              </w:rPr>
              <w:t>:</w:t>
            </w:r>
            <w:r w:rsidR="00240388" w:rsidRPr="00E36946">
              <w:rPr>
                <w:rStyle w:val="normaltextrun"/>
                <w:rFonts w:ascii="Arial" w:eastAsiaTheme="majorEastAsia" w:hAnsi="Arial" w:cs="Arial"/>
                <w:color w:val="000000" w:themeColor="text1"/>
                <w:sz w:val="20"/>
                <w:szCs w:val="20"/>
                <w:shd w:val="clear" w:color="auto" w:fill="FFFFFF"/>
                <w:lang w:val="en-GB"/>
              </w:rPr>
              <w:t xml:space="preserve"> </w:t>
            </w:r>
            <w:r w:rsidR="00537673" w:rsidRPr="00E36946">
              <w:rPr>
                <w:rStyle w:val="normaltextrun"/>
                <w:rFonts w:ascii="Arial" w:eastAsiaTheme="majorEastAsia" w:hAnsi="Arial" w:cs="Arial"/>
                <w:color w:val="000000" w:themeColor="text1"/>
                <w:sz w:val="20"/>
                <w:szCs w:val="20"/>
                <w:shd w:val="clear" w:color="auto" w:fill="FFFFFF"/>
                <w:lang w:val="en-GB"/>
              </w:rPr>
              <w:t xml:space="preserve">Depending on the character and scope of the </w:t>
            </w:r>
            <w:r w:rsidR="002C16FE" w:rsidRPr="00E36946">
              <w:rPr>
                <w:rStyle w:val="normaltextrun"/>
                <w:rFonts w:ascii="Arial" w:eastAsiaTheme="majorEastAsia" w:hAnsi="Arial" w:cs="Arial"/>
                <w:color w:val="000000" w:themeColor="text1"/>
                <w:sz w:val="20"/>
                <w:szCs w:val="20"/>
                <w:shd w:val="clear" w:color="auto" w:fill="FFFFFF"/>
                <w:lang w:val="en-GB"/>
              </w:rPr>
              <w:t xml:space="preserve">project of a </w:t>
            </w:r>
            <w:r w:rsidR="00537673" w:rsidRPr="00E36946">
              <w:rPr>
                <w:rStyle w:val="normaltextrun"/>
                <w:rFonts w:ascii="Arial" w:eastAsiaTheme="majorEastAsia" w:hAnsi="Arial" w:cs="Arial"/>
                <w:color w:val="000000" w:themeColor="text1"/>
                <w:sz w:val="20"/>
                <w:szCs w:val="20"/>
                <w:shd w:val="clear" w:color="auto" w:fill="FFFFFF"/>
                <w:lang w:val="en-GB"/>
              </w:rPr>
              <w:t xml:space="preserve">new camping destination as a single energy cost unit, the source of ex-ante verification can be: </w:t>
            </w:r>
            <w:r w:rsidR="007613D1" w:rsidRPr="00E36946">
              <w:rPr>
                <w:rStyle w:val="normaltextrun"/>
                <w:rFonts w:ascii="Arial" w:eastAsiaTheme="majorEastAsia" w:hAnsi="Arial" w:cs="Arial"/>
                <w:color w:val="000000" w:themeColor="text1"/>
                <w:sz w:val="20"/>
                <w:szCs w:val="20"/>
                <w:shd w:val="clear" w:color="auto" w:fill="FFFFFF"/>
                <w:lang w:val="en-GB"/>
              </w:rPr>
              <w:t xml:space="preserve">the </w:t>
            </w:r>
            <w:r w:rsidR="002529B7" w:rsidRPr="00E36946">
              <w:rPr>
                <w:rStyle w:val="normaltextrun"/>
                <w:rFonts w:ascii="Arial" w:eastAsiaTheme="majorEastAsia" w:hAnsi="Arial" w:cs="Arial"/>
                <w:color w:val="000000" w:themeColor="text1"/>
                <w:sz w:val="20"/>
                <w:szCs w:val="20"/>
                <w:shd w:val="clear" w:color="auto" w:fill="FFFFFF"/>
                <w:lang w:val="en-GB"/>
              </w:rPr>
              <w:t>M</w:t>
            </w:r>
            <w:r w:rsidR="00537673" w:rsidRPr="00E36946">
              <w:rPr>
                <w:rStyle w:val="normaltextrun"/>
                <w:rFonts w:ascii="Arial" w:eastAsiaTheme="majorEastAsia" w:hAnsi="Arial" w:cs="Arial"/>
                <w:color w:val="000000" w:themeColor="text1"/>
                <w:sz w:val="20"/>
                <w:szCs w:val="20"/>
                <w:shd w:val="clear" w:color="auto" w:fill="FFFFFF"/>
                <w:lang w:val="en-GB"/>
              </w:rPr>
              <w:t xml:space="preserve">echanical </w:t>
            </w:r>
            <w:r w:rsidR="002529B7" w:rsidRPr="00E36946">
              <w:rPr>
                <w:rStyle w:val="normaltextrun"/>
                <w:rFonts w:ascii="Arial" w:eastAsiaTheme="majorEastAsia" w:hAnsi="Arial" w:cs="Arial"/>
                <w:color w:val="000000" w:themeColor="text1"/>
                <w:sz w:val="20"/>
                <w:szCs w:val="20"/>
                <w:shd w:val="clear" w:color="auto" w:fill="FFFFFF"/>
                <w:lang w:val="en-GB"/>
              </w:rPr>
              <w:t>H</w:t>
            </w:r>
            <w:r w:rsidR="00A3529E" w:rsidRPr="00E36946">
              <w:rPr>
                <w:rStyle w:val="normaltextrun"/>
                <w:rFonts w:ascii="Arial" w:eastAsiaTheme="majorEastAsia" w:hAnsi="Arial" w:cs="Arial"/>
                <w:color w:val="000000" w:themeColor="text1"/>
                <w:sz w:val="20"/>
                <w:szCs w:val="20"/>
                <w:shd w:val="clear" w:color="auto" w:fill="FFFFFF"/>
                <w:lang w:val="en-GB"/>
              </w:rPr>
              <w:t xml:space="preserve">eating, </w:t>
            </w:r>
            <w:r w:rsidR="002529B7" w:rsidRPr="00E36946">
              <w:rPr>
                <w:rStyle w:val="normaltextrun"/>
                <w:rFonts w:ascii="Arial" w:eastAsiaTheme="majorEastAsia" w:hAnsi="Arial" w:cs="Arial"/>
                <w:color w:val="000000" w:themeColor="text1"/>
                <w:sz w:val="20"/>
                <w:szCs w:val="20"/>
                <w:shd w:val="clear" w:color="auto" w:fill="FFFFFF"/>
                <w:lang w:val="en-GB"/>
              </w:rPr>
              <w:t>V</w:t>
            </w:r>
            <w:r w:rsidR="00A3529E" w:rsidRPr="00E36946">
              <w:rPr>
                <w:rStyle w:val="normaltextrun"/>
                <w:rFonts w:ascii="Arial" w:eastAsiaTheme="majorEastAsia" w:hAnsi="Arial" w:cs="Arial"/>
                <w:color w:val="000000" w:themeColor="text1"/>
                <w:sz w:val="20"/>
                <w:szCs w:val="20"/>
                <w:shd w:val="clear" w:color="auto" w:fill="FFFFFF"/>
                <w:lang w:val="en-GB"/>
              </w:rPr>
              <w:t xml:space="preserve">entilation and </w:t>
            </w:r>
            <w:r w:rsidR="002529B7" w:rsidRPr="00E36946">
              <w:rPr>
                <w:rStyle w:val="normaltextrun"/>
                <w:rFonts w:ascii="Arial" w:eastAsiaTheme="majorEastAsia" w:hAnsi="Arial" w:cs="Arial"/>
                <w:color w:val="000000" w:themeColor="text1"/>
                <w:sz w:val="20"/>
                <w:szCs w:val="20"/>
                <w:shd w:val="clear" w:color="auto" w:fill="FFFFFF"/>
                <w:lang w:val="en-GB"/>
              </w:rPr>
              <w:t>A</w:t>
            </w:r>
            <w:r w:rsidR="00A3529E" w:rsidRPr="00E36946">
              <w:rPr>
                <w:rStyle w:val="normaltextrun"/>
                <w:rFonts w:ascii="Arial" w:eastAsiaTheme="majorEastAsia" w:hAnsi="Arial" w:cs="Arial"/>
                <w:color w:val="000000" w:themeColor="text1"/>
                <w:sz w:val="20"/>
                <w:szCs w:val="20"/>
                <w:shd w:val="clear" w:color="auto" w:fill="FFFFFF"/>
                <w:lang w:val="en-GB"/>
              </w:rPr>
              <w:t xml:space="preserve">ir </w:t>
            </w:r>
            <w:r w:rsidR="002529B7" w:rsidRPr="00E36946">
              <w:rPr>
                <w:rStyle w:val="normaltextrun"/>
                <w:rFonts w:ascii="Arial" w:eastAsiaTheme="majorEastAsia" w:hAnsi="Arial" w:cs="Arial"/>
                <w:color w:val="000000" w:themeColor="text1"/>
                <w:sz w:val="20"/>
                <w:szCs w:val="20"/>
                <w:shd w:val="clear" w:color="auto" w:fill="FFFFFF"/>
                <w:lang w:val="en-GB"/>
              </w:rPr>
              <w:t>C</w:t>
            </w:r>
            <w:r w:rsidR="00A3529E" w:rsidRPr="00E36946">
              <w:rPr>
                <w:rStyle w:val="normaltextrun"/>
                <w:rFonts w:ascii="Arial" w:eastAsiaTheme="majorEastAsia" w:hAnsi="Arial" w:cs="Arial"/>
                <w:color w:val="000000" w:themeColor="text1"/>
                <w:sz w:val="20"/>
                <w:szCs w:val="20"/>
                <w:shd w:val="clear" w:color="auto" w:fill="FFFFFF"/>
                <w:lang w:val="en-GB"/>
              </w:rPr>
              <w:t xml:space="preserve">onditioning </w:t>
            </w:r>
            <w:r w:rsidR="002529B7" w:rsidRPr="00E36946">
              <w:rPr>
                <w:rStyle w:val="normaltextrun"/>
                <w:rFonts w:ascii="Arial" w:eastAsiaTheme="majorEastAsia" w:hAnsi="Arial" w:cs="Arial"/>
                <w:color w:val="000000" w:themeColor="text1"/>
                <w:sz w:val="20"/>
                <w:szCs w:val="20"/>
                <w:shd w:val="clear" w:color="auto" w:fill="FFFFFF"/>
                <w:lang w:val="en-GB"/>
              </w:rPr>
              <w:t>D</w:t>
            </w:r>
            <w:r w:rsidR="00A3529E" w:rsidRPr="00E36946">
              <w:rPr>
                <w:rStyle w:val="normaltextrun"/>
                <w:rFonts w:ascii="Arial" w:eastAsiaTheme="majorEastAsia" w:hAnsi="Arial" w:cs="Arial"/>
                <w:color w:val="000000" w:themeColor="text1"/>
                <w:sz w:val="20"/>
                <w:szCs w:val="20"/>
                <w:shd w:val="clear" w:color="auto" w:fill="FFFFFF"/>
                <w:lang w:val="en-GB"/>
              </w:rPr>
              <w:t>esign</w:t>
            </w:r>
            <w:r w:rsidR="0051355A" w:rsidRPr="00E36946">
              <w:rPr>
                <w:rStyle w:val="normaltextrun"/>
                <w:rFonts w:ascii="Arial" w:eastAsiaTheme="majorEastAsia" w:hAnsi="Arial" w:cs="Arial"/>
                <w:color w:val="000000" w:themeColor="text1"/>
                <w:sz w:val="20"/>
                <w:szCs w:val="20"/>
                <w:shd w:val="clear" w:color="auto" w:fill="FFFFFF"/>
                <w:lang w:val="en-GB"/>
              </w:rPr>
              <w:t>/</w:t>
            </w:r>
            <w:r w:rsidR="002529B7" w:rsidRPr="00E36946">
              <w:rPr>
                <w:rStyle w:val="normaltextrun"/>
                <w:rFonts w:ascii="Arial" w:eastAsiaTheme="majorEastAsia" w:hAnsi="Arial" w:cs="Arial"/>
                <w:color w:val="000000" w:themeColor="text1"/>
                <w:sz w:val="20"/>
                <w:szCs w:val="20"/>
                <w:shd w:val="clear" w:color="auto" w:fill="FFFFFF"/>
                <w:lang w:val="en-GB"/>
              </w:rPr>
              <w:t>S</w:t>
            </w:r>
            <w:r w:rsidR="0051355A" w:rsidRPr="00E36946">
              <w:rPr>
                <w:rStyle w:val="normaltextrun"/>
                <w:rFonts w:ascii="Arial" w:eastAsiaTheme="majorEastAsia" w:hAnsi="Arial" w:cs="Arial"/>
                <w:color w:val="000000" w:themeColor="text1"/>
                <w:sz w:val="20"/>
                <w:szCs w:val="20"/>
                <w:shd w:val="clear" w:color="auto" w:fill="FFFFFF"/>
                <w:lang w:val="en-GB"/>
              </w:rPr>
              <w:t>tudy</w:t>
            </w:r>
            <w:r w:rsidR="002529B7" w:rsidRPr="00E36946">
              <w:rPr>
                <w:rStyle w:val="normaltextrun"/>
                <w:rFonts w:ascii="Arial" w:eastAsiaTheme="majorEastAsia" w:hAnsi="Arial" w:cs="Arial"/>
                <w:color w:val="000000" w:themeColor="text1"/>
                <w:sz w:val="20"/>
                <w:szCs w:val="20"/>
                <w:shd w:val="clear" w:color="auto" w:fill="FFFFFF"/>
                <w:lang w:val="en-GB"/>
              </w:rPr>
              <w:t xml:space="preserve"> and </w:t>
            </w:r>
            <w:r w:rsidR="002F1574" w:rsidRPr="00E36946">
              <w:rPr>
                <w:rStyle w:val="normaltextrun"/>
                <w:rFonts w:ascii="Arial" w:eastAsiaTheme="majorEastAsia" w:hAnsi="Arial" w:cs="Arial"/>
                <w:color w:val="000000" w:themeColor="text1"/>
                <w:sz w:val="20"/>
                <w:szCs w:val="20"/>
                <w:shd w:val="clear" w:color="auto" w:fill="FFFFFF"/>
                <w:lang w:val="en-GB"/>
              </w:rPr>
              <w:t xml:space="preserve">the </w:t>
            </w:r>
            <w:r w:rsidR="00537673" w:rsidRPr="00E36946">
              <w:rPr>
                <w:rStyle w:val="normaltextrun"/>
                <w:rFonts w:ascii="Arial" w:eastAsiaTheme="majorEastAsia" w:hAnsi="Arial" w:cs="Arial"/>
                <w:color w:val="000000" w:themeColor="text1"/>
                <w:sz w:val="20"/>
                <w:szCs w:val="20"/>
                <w:shd w:val="clear" w:color="auto" w:fill="FFFFFF"/>
                <w:lang w:val="en-GB"/>
              </w:rPr>
              <w:t xml:space="preserve">Energy Performance Certificate and/or a separate part of the </w:t>
            </w:r>
            <w:r w:rsidR="00153C8A" w:rsidRPr="00E36946">
              <w:rPr>
                <w:rStyle w:val="normaltextrun"/>
                <w:rFonts w:ascii="Arial" w:eastAsiaTheme="majorEastAsia" w:hAnsi="Arial" w:cs="Arial"/>
                <w:color w:val="000000" w:themeColor="text1"/>
                <w:sz w:val="20"/>
                <w:szCs w:val="20"/>
                <w:shd w:val="clear" w:color="auto" w:fill="FFFFFF"/>
                <w:lang w:val="en-GB"/>
              </w:rPr>
              <w:t xml:space="preserve">technical design documentation proving </w:t>
            </w:r>
            <w:r w:rsidR="00537673" w:rsidRPr="00E36946">
              <w:rPr>
                <w:rStyle w:val="normaltextrun"/>
                <w:rFonts w:ascii="Arial" w:eastAsiaTheme="majorEastAsia" w:hAnsi="Arial" w:cs="Arial"/>
                <w:color w:val="000000" w:themeColor="text1"/>
                <w:sz w:val="20"/>
                <w:szCs w:val="20"/>
                <w:shd w:val="clear" w:color="auto" w:fill="FFFFFF"/>
                <w:lang w:val="en-GB"/>
              </w:rPr>
              <w:t>the calculation and show</w:t>
            </w:r>
            <w:r w:rsidR="00982CBD" w:rsidRPr="00E36946">
              <w:rPr>
                <w:rStyle w:val="normaltextrun"/>
                <w:rFonts w:ascii="Arial" w:eastAsiaTheme="majorEastAsia" w:hAnsi="Arial" w:cs="Arial"/>
                <w:color w:val="000000" w:themeColor="text1"/>
                <w:sz w:val="20"/>
                <w:szCs w:val="20"/>
                <w:shd w:val="clear" w:color="auto" w:fill="FFFFFF"/>
                <w:lang w:val="en-GB"/>
              </w:rPr>
              <w:t>ing</w:t>
            </w:r>
            <w:r w:rsidR="00537673" w:rsidRPr="00E36946">
              <w:rPr>
                <w:rStyle w:val="normaltextrun"/>
                <w:rFonts w:ascii="Arial" w:eastAsiaTheme="majorEastAsia" w:hAnsi="Arial" w:cs="Arial"/>
                <w:color w:val="000000" w:themeColor="text1"/>
                <w:sz w:val="20"/>
                <w:szCs w:val="20"/>
                <w:shd w:val="clear" w:color="auto" w:fill="FFFFFF"/>
                <w:lang w:val="en-GB"/>
              </w:rPr>
              <w:t xml:space="preserve"> the total delivered energy as Total RES (kWh/</w:t>
            </w:r>
            <w:r w:rsidR="00B63C69" w:rsidRPr="00E36946">
              <w:rPr>
                <w:rStyle w:val="normaltextrun"/>
                <w:rFonts w:ascii="Arial" w:eastAsiaTheme="majorEastAsia" w:hAnsi="Arial" w:cs="Arial"/>
                <w:color w:val="000000" w:themeColor="text1"/>
                <w:sz w:val="20"/>
                <w:szCs w:val="20"/>
                <w:shd w:val="clear" w:color="auto" w:fill="FFFFFF"/>
                <w:lang w:val="en-GB"/>
              </w:rPr>
              <w:t>annum</w:t>
            </w:r>
            <w:r w:rsidR="00537673" w:rsidRPr="00E36946">
              <w:rPr>
                <w:rStyle w:val="normaltextrun"/>
                <w:rFonts w:ascii="Arial" w:eastAsiaTheme="majorEastAsia" w:hAnsi="Arial" w:cs="Arial"/>
                <w:color w:val="000000" w:themeColor="text1"/>
                <w:sz w:val="20"/>
                <w:szCs w:val="20"/>
                <w:shd w:val="clear" w:color="auto" w:fill="FFFFFF"/>
                <w:lang w:val="en-GB"/>
              </w:rPr>
              <w:t xml:space="preserve">) for the operation of the technical systems of the entire destination, </w:t>
            </w:r>
            <w:r w:rsidR="00401675" w:rsidRPr="00E36946">
              <w:rPr>
                <w:rStyle w:val="normaltextrun"/>
                <w:rFonts w:ascii="Arial" w:eastAsiaTheme="majorEastAsia" w:hAnsi="Arial" w:cs="Arial"/>
                <w:color w:val="000000" w:themeColor="text1"/>
                <w:sz w:val="20"/>
                <w:szCs w:val="20"/>
                <w:shd w:val="clear" w:color="auto" w:fill="FFFFFF"/>
                <w:lang w:val="en-GB"/>
              </w:rPr>
              <w:t xml:space="preserve">the </w:t>
            </w:r>
            <w:r w:rsidR="00537673" w:rsidRPr="00E36946">
              <w:rPr>
                <w:rStyle w:val="normaltextrun"/>
                <w:rFonts w:ascii="Arial" w:eastAsiaTheme="majorEastAsia" w:hAnsi="Arial" w:cs="Arial"/>
                <w:color w:val="000000" w:themeColor="text1"/>
                <w:sz w:val="20"/>
                <w:szCs w:val="20"/>
                <w:shd w:val="clear" w:color="auto" w:fill="FFFFFF"/>
                <w:lang w:val="en-GB"/>
              </w:rPr>
              <w:t xml:space="preserve">Architectural </w:t>
            </w:r>
            <w:r w:rsidR="00401675" w:rsidRPr="00E36946">
              <w:rPr>
                <w:rStyle w:val="normaltextrun"/>
                <w:rFonts w:ascii="Arial" w:eastAsiaTheme="majorEastAsia" w:hAnsi="Arial" w:cs="Arial"/>
                <w:color w:val="000000" w:themeColor="text1"/>
                <w:sz w:val="20"/>
                <w:szCs w:val="20"/>
                <w:shd w:val="clear" w:color="auto" w:fill="FFFFFF"/>
                <w:lang w:val="en-GB"/>
              </w:rPr>
              <w:t>Main Design</w:t>
            </w:r>
            <w:r w:rsidR="00537673" w:rsidRPr="00E36946">
              <w:rPr>
                <w:rStyle w:val="normaltextrun"/>
                <w:rFonts w:ascii="Arial" w:eastAsiaTheme="majorEastAsia" w:hAnsi="Arial" w:cs="Arial"/>
                <w:color w:val="000000" w:themeColor="text1"/>
                <w:sz w:val="20"/>
                <w:szCs w:val="20"/>
                <w:shd w:val="clear" w:color="auto" w:fill="FFFFFF"/>
                <w:lang w:val="en-GB"/>
              </w:rPr>
              <w:t>/</w:t>
            </w:r>
            <w:r w:rsidR="00401675" w:rsidRPr="00E36946">
              <w:rPr>
                <w:rStyle w:val="normaltextrun"/>
                <w:rFonts w:ascii="Arial" w:eastAsiaTheme="majorEastAsia" w:hAnsi="Arial" w:cs="Arial"/>
                <w:color w:val="000000" w:themeColor="text1"/>
                <w:sz w:val="20"/>
                <w:szCs w:val="20"/>
                <w:shd w:val="clear" w:color="auto" w:fill="FFFFFF"/>
                <w:lang w:val="en-GB"/>
              </w:rPr>
              <w:t xml:space="preserve">Study </w:t>
            </w:r>
            <w:r w:rsidR="00537673" w:rsidRPr="00E36946">
              <w:rPr>
                <w:rStyle w:val="normaltextrun"/>
                <w:rFonts w:ascii="Arial" w:eastAsiaTheme="majorEastAsia" w:hAnsi="Arial" w:cs="Arial"/>
                <w:color w:val="000000" w:themeColor="text1"/>
                <w:sz w:val="20"/>
                <w:szCs w:val="20"/>
                <w:shd w:val="clear" w:color="auto" w:fill="FFFFFF"/>
                <w:lang w:val="en-GB"/>
              </w:rPr>
              <w:t xml:space="preserve">with the </w:t>
            </w:r>
            <w:r w:rsidR="00401675" w:rsidRPr="00E36946">
              <w:rPr>
                <w:rStyle w:val="normaltextrun"/>
                <w:rFonts w:ascii="Arial" w:eastAsiaTheme="majorEastAsia" w:hAnsi="Arial" w:cs="Arial"/>
                <w:color w:val="000000" w:themeColor="text1"/>
                <w:sz w:val="20"/>
                <w:szCs w:val="20"/>
                <w:shd w:val="clear" w:color="auto" w:fill="FFFFFF"/>
                <w:lang w:val="en-GB"/>
              </w:rPr>
              <w:t>E</w:t>
            </w:r>
            <w:r w:rsidR="00537673" w:rsidRPr="00E36946">
              <w:rPr>
                <w:rStyle w:val="normaltextrun"/>
                <w:rFonts w:ascii="Arial" w:eastAsiaTheme="majorEastAsia" w:hAnsi="Arial" w:cs="Arial"/>
                <w:color w:val="000000" w:themeColor="text1"/>
                <w:sz w:val="20"/>
                <w:szCs w:val="20"/>
                <w:shd w:val="clear" w:color="auto" w:fill="FFFFFF"/>
                <w:lang w:val="en-GB"/>
              </w:rPr>
              <w:t xml:space="preserve">nergy </w:t>
            </w:r>
            <w:r w:rsidR="00401675" w:rsidRPr="00E36946">
              <w:rPr>
                <w:rStyle w:val="normaltextrun"/>
                <w:rFonts w:ascii="Arial" w:eastAsiaTheme="majorEastAsia" w:hAnsi="Arial" w:cs="Arial"/>
                <w:color w:val="000000" w:themeColor="text1"/>
                <w:sz w:val="20"/>
                <w:szCs w:val="20"/>
                <w:shd w:val="clear" w:color="auto" w:fill="FFFFFF"/>
                <w:lang w:val="en-GB"/>
              </w:rPr>
              <w:t>P</w:t>
            </w:r>
            <w:r w:rsidR="00537673" w:rsidRPr="00E36946">
              <w:rPr>
                <w:rStyle w:val="normaltextrun"/>
                <w:rFonts w:ascii="Arial" w:eastAsiaTheme="majorEastAsia" w:hAnsi="Arial" w:cs="Arial"/>
                <w:color w:val="000000" w:themeColor="text1"/>
                <w:sz w:val="20"/>
                <w:szCs w:val="20"/>
                <w:shd w:val="clear" w:color="auto" w:fill="FFFFFF"/>
                <w:lang w:val="en-GB"/>
              </w:rPr>
              <w:t xml:space="preserve">erformance </w:t>
            </w:r>
            <w:r w:rsidR="00401675" w:rsidRPr="00E36946">
              <w:rPr>
                <w:rStyle w:val="normaltextrun"/>
                <w:rFonts w:ascii="Arial" w:eastAsiaTheme="majorEastAsia" w:hAnsi="Arial" w:cs="Arial"/>
                <w:color w:val="000000" w:themeColor="text1"/>
                <w:sz w:val="20"/>
                <w:szCs w:val="20"/>
                <w:shd w:val="clear" w:color="auto" w:fill="FFFFFF"/>
                <w:lang w:val="en-GB"/>
              </w:rPr>
              <w:t>C</w:t>
            </w:r>
            <w:r w:rsidR="00537673" w:rsidRPr="00E36946">
              <w:rPr>
                <w:rStyle w:val="normaltextrun"/>
                <w:rFonts w:ascii="Arial" w:eastAsiaTheme="majorEastAsia" w:hAnsi="Arial" w:cs="Arial"/>
                <w:color w:val="000000" w:themeColor="text1"/>
                <w:sz w:val="20"/>
                <w:szCs w:val="20"/>
                <w:shd w:val="clear" w:color="auto" w:fill="FFFFFF"/>
                <w:lang w:val="en-GB"/>
              </w:rPr>
              <w:t>ertificate</w:t>
            </w:r>
            <w:r w:rsidR="00203D06" w:rsidRPr="00E36946">
              <w:rPr>
                <w:rStyle w:val="normaltextrun"/>
                <w:rFonts w:ascii="Arial" w:eastAsiaTheme="majorEastAsia" w:hAnsi="Arial" w:cs="Arial"/>
                <w:color w:val="000000" w:themeColor="text1"/>
                <w:sz w:val="20"/>
                <w:szCs w:val="20"/>
                <w:shd w:val="clear" w:color="auto" w:fill="FFFFFF"/>
                <w:lang w:val="en-GB"/>
              </w:rPr>
              <w:t xml:space="preserve"> s</w:t>
            </w:r>
            <w:r w:rsidR="00537673" w:rsidRPr="00E36946">
              <w:rPr>
                <w:rStyle w:val="normaltextrun"/>
                <w:rFonts w:ascii="Arial" w:eastAsiaTheme="majorEastAsia" w:hAnsi="Arial" w:cs="Arial"/>
                <w:color w:val="000000" w:themeColor="text1"/>
                <w:sz w:val="20"/>
                <w:szCs w:val="20"/>
                <w:shd w:val="clear" w:color="auto" w:fill="FFFFFF"/>
                <w:lang w:val="en-GB"/>
              </w:rPr>
              <w:t>how</w:t>
            </w:r>
            <w:r w:rsidR="00203D06" w:rsidRPr="00E36946">
              <w:rPr>
                <w:rStyle w:val="normaltextrun"/>
                <w:rFonts w:ascii="Arial" w:eastAsiaTheme="majorEastAsia" w:hAnsi="Arial" w:cs="Arial"/>
                <w:color w:val="000000" w:themeColor="text1"/>
                <w:sz w:val="20"/>
                <w:szCs w:val="20"/>
                <w:shd w:val="clear" w:color="auto" w:fill="FFFFFF"/>
                <w:lang w:val="en-GB"/>
              </w:rPr>
              <w:t>ing</w:t>
            </w:r>
            <w:r w:rsidR="00537673" w:rsidRPr="00E36946">
              <w:rPr>
                <w:rStyle w:val="normaltextrun"/>
                <w:rFonts w:ascii="Arial" w:eastAsiaTheme="majorEastAsia" w:hAnsi="Arial" w:cs="Arial"/>
                <w:color w:val="000000" w:themeColor="text1"/>
                <w:sz w:val="20"/>
                <w:szCs w:val="20"/>
                <w:shd w:val="clear" w:color="auto" w:fill="FFFFFF"/>
                <w:lang w:val="en-GB"/>
              </w:rPr>
              <w:t xml:space="preserve"> the total RES (kWh/</w:t>
            </w:r>
            <w:r w:rsidR="00203D06" w:rsidRPr="00E36946">
              <w:rPr>
                <w:rStyle w:val="normaltextrun"/>
                <w:rFonts w:ascii="Arial" w:eastAsiaTheme="majorEastAsia" w:hAnsi="Arial" w:cs="Arial"/>
                <w:color w:val="000000" w:themeColor="text1"/>
                <w:sz w:val="20"/>
                <w:szCs w:val="20"/>
                <w:shd w:val="clear" w:color="auto" w:fill="FFFFFF"/>
                <w:lang w:val="en-GB"/>
              </w:rPr>
              <w:t>annum</w:t>
            </w:r>
            <w:r w:rsidR="00537673" w:rsidRPr="00E36946">
              <w:rPr>
                <w:rStyle w:val="normaltextrun"/>
                <w:rFonts w:ascii="Arial" w:eastAsiaTheme="majorEastAsia" w:hAnsi="Arial" w:cs="Arial"/>
                <w:color w:val="000000" w:themeColor="text1"/>
                <w:sz w:val="20"/>
                <w:szCs w:val="20"/>
                <w:shd w:val="clear" w:color="auto" w:fill="FFFFFF"/>
                <w:lang w:val="en-GB"/>
              </w:rPr>
              <w:t xml:space="preserve">) for the operation of the technical systems </w:t>
            </w:r>
            <w:r w:rsidR="00203D06" w:rsidRPr="00E36946">
              <w:rPr>
                <w:rStyle w:val="normaltextrun"/>
                <w:rFonts w:ascii="Arial" w:eastAsiaTheme="majorEastAsia" w:hAnsi="Arial" w:cs="Arial"/>
                <w:color w:val="000000" w:themeColor="text1"/>
                <w:sz w:val="20"/>
                <w:szCs w:val="20"/>
                <w:shd w:val="clear" w:color="auto" w:fill="FFFFFF"/>
                <w:lang w:val="en-GB"/>
              </w:rPr>
              <w:t xml:space="preserve">of the </w:t>
            </w:r>
            <w:r w:rsidR="00537673" w:rsidRPr="00E36946">
              <w:rPr>
                <w:rStyle w:val="normaltextrun"/>
                <w:rFonts w:ascii="Arial" w:eastAsiaTheme="majorEastAsia" w:hAnsi="Arial" w:cs="Arial"/>
                <w:color w:val="000000" w:themeColor="text1"/>
                <w:sz w:val="20"/>
                <w:szCs w:val="20"/>
                <w:shd w:val="clear" w:color="auto" w:fill="FFFFFF"/>
                <w:lang w:val="en-GB"/>
              </w:rPr>
              <w:t>building</w:t>
            </w:r>
            <w:r w:rsidR="00240388" w:rsidRPr="00E36946">
              <w:rPr>
                <w:rStyle w:val="normaltextrun"/>
                <w:rFonts w:ascii="Arial" w:eastAsiaTheme="majorEastAsia" w:hAnsi="Arial" w:cs="Arial"/>
                <w:color w:val="000000" w:themeColor="text1"/>
                <w:sz w:val="20"/>
                <w:szCs w:val="20"/>
                <w:lang w:val="en-GB"/>
              </w:rPr>
              <w:t>.</w:t>
            </w:r>
          </w:p>
        </w:tc>
      </w:tr>
      <w:tr w:rsidR="00240388" w:rsidRPr="00E36946" w14:paraId="468C0833" w14:textId="77777777" w:rsidTr="00D42764">
        <w:trPr>
          <w:trHeight w:val="1836"/>
        </w:trPr>
        <w:tc>
          <w:tcPr>
            <w:tcW w:w="614" w:type="dxa"/>
            <w:vMerge/>
            <w:vAlign w:val="center"/>
          </w:tcPr>
          <w:p w14:paraId="0673581A" w14:textId="77777777" w:rsidR="00240388" w:rsidRPr="00E36946" w:rsidRDefault="00240388" w:rsidP="00240388">
            <w:pPr>
              <w:widowControl/>
              <w:autoSpaceDE/>
              <w:autoSpaceDN/>
              <w:spacing w:line="276" w:lineRule="auto"/>
              <w:jc w:val="both"/>
              <w:rPr>
                <w:rFonts w:eastAsia="Calibri"/>
                <w:sz w:val="20"/>
                <w:szCs w:val="20"/>
                <w:lang w:val="en-GB"/>
              </w:rPr>
            </w:pPr>
          </w:p>
        </w:tc>
        <w:tc>
          <w:tcPr>
            <w:tcW w:w="9020" w:type="dxa"/>
            <w:tcBorders>
              <w:bottom w:val="single" w:sz="4" w:space="0" w:color="000000"/>
            </w:tcBorders>
            <w:vAlign w:val="center"/>
          </w:tcPr>
          <w:p w14:paraId="12078BD4" w14:textId="3E723D8C" w:rsidR="00240388" w:rsidRPr="00E36946" w:rsidRDefault="001A4D93" w:rsidP="005D1117">
            <w:pPr>
              <w:pStyle w:val="paragraph"/>
              <w:spacing w:before="0" w:beforeAutospacing="0" w:after="0" w:afterAutospacing="0"/>
              <w:jc w:val="both"/>
              <w:textAlignment w:val="baseline"/>
              <w:rPr>
                <w:rStyle w:val="normaltextrun"/>
                <w:rFonts w:ascii="Arial" w:eastAsiaTheme="majorEastAsia" w:hAnsi="Arial" w:cs="Arial"/>
                <w:color w:val="000000" w:themeColor="text1"/>
                <w:sz w:val="20"/>
                <w:szCs w:val="20"/>
                <w:shd w:val="clear" w:color="auto" w:fill="FFFFFF"/>
                <w:lang w:val="en-GB"/>
              </w:rPr>
            </w:pPr>
            <w:r w:rsidRPr="00E36946">
              <w:rPr>
                <w:rFonts w:ascii="Arial" w:eastAsiaTheme="majorEastAsia" w:hAnsi="Arial" w:cs="Arial"/>
                <w:b/>
                <w:bCs/>
                <w:color w:val="000000" w:themeColor="text1"/>
                <w:sz w:val="20"/>
                <w:szCs w:val="20"/>
                <w:lang w:val="en-GB"/>
              </w:rPr>
              <w:t>Source of ex-</w:t>
            </w:r>
            <w:r w:rsidR="00AA7CD8" w:rsidRPr="00E36946">
              <w:rPr>
                <w:rFonts w:ascii="Arial" w:eastAsiaTheme="majorEastAsia" w:hAnsi="Arial" w:cs="Arial"/>
                <w:b/>
                <w:bCs/>
                <w:color w:val="000000" w:themeColor="text1"/>
                <w:sz w:val="20"/>
                <w:szCs w:val="20"/>
                <w:lang w:val="en-GB"/>
              </w:rPr>
              <w:t>post</w:t>
            </w:r>
            <w:r w:rsidRPr="00E36946">
              <w:rPr>
                <w:rFonts w:ascii="Arial" w:eastAsiaTheme="majorEastAsia" w:hAnsi="Arial" w:cs="Arial"/>
                <w:b/>
                <w:bCs/>
                <w:color w:val="000000" w:themeColor="text1"/>
                <w:sz w:val="20"/>
                <w:szCs w:val="20"/>
                <w:lang w:val="en-GB"/>
              </w:rPr>
              <w:t xml:space="preserve"> verification</w:t>
            </w:r>
            <w:r w:rsidR="00240388" w:rsidRPr="00E36946">
              <w:rPr>
                <w:rFonts w:ascii="Arial" w:eastAsiaTheme="majorEastAsia" w:hAnsi="Arial" w:cs="Arial"/>
                <w:b/>
                <w:bCs/>
                <w:color w:val="000000" w:themeColor="text1"/>
                <w:sz w:val="20"/>
                <w:szCs w:val="20"/>
                <w:lang w:val="en-GB"/>
              </w:rPr>
              <w:t>:</w:t>
            </w:r>
            <w:r w:rsidR="00240388" w:rsidRPr="00E36946">
              <w:rPr>
                <w:rFonts w:ascii="Arial" w:eastAsiaTheme="majorEastAsia" w:hAnsi="Arial" w:cs="Arial"/>
                <w:color w:val="000000" w:themeColor="text1"/>
                <w:sz w:val="20"/>
                <w:szCs w:val="20"/>
                <w:lang w:val="en-GB"/>
              </w:rPr>
              <w:t xml:space="preserve"> </w:t>
            </w:r>
            <w:r w:rsidR="00203D06" w:rsidRPr="00E36946">
              <w:rPr>
                <w:rStyle w:val="eop"/>
                <w:rFonts w:ascii="Arial" w:eastAsiaTheme="majorEastAsia" w:hAnsi="Arial" w:cs="Arial"/>
                <w:color w:val="000000" w:themeColor="text1"/>
                <w:sz w:val="20"/>
                <w:szCs w:val="20"/>
                <w:lang w:val="en-GB"/>
              </w:rPr>
              <w:t>Depending on the character and scope of the project of a new camping destination as a single energy cost unit, the source of ex-</w:t>
            </w:r>
            <w:r w:rsidR="000E792F" w:rsidRPr="00E36946">
              <w:rPr>
                <w:rStyle w:val="eop"/>
                <w:rFonts w:ascii="Arial" w:eastAsiaTheme="majorEastAsia" w:hAnsi="Arial" w:cs="Arial"/>
                <w:color w:val="000000" w:themeColor="text1"/>
                <w:sz w:val="20"/>
                <w:szCs w:val="20"/>
                <w:lang w:val="en-GB"/>
              </w:rPr>
              <w:t>post</w:t>
            </w:r>
            <w:r w:rsidR="00203D06" w:rsidRPr="00E36946">
              <w:rPr>
                <w:rStyle w:val="eop"/>
                <w:rFonts w:ascii="Arial" w:eastAsiaTheme="majorEastAsia" w:hAnsi="Arial" w:cs="Arial"/>
                <w:color w:val="000000" w:themeColor="text1"/>
                <w:sz w:val="20"/>
                <w:szCs w:val="20"/>
                <w:lang w:val="en-GB"/>
              </w:rPr>
              <w:t xml:space="preserve"> verification can be: </w:t>
            </w:r>
            <w:r w:rsidR="002F1574" w:rsidRPr="00E36946">
              <w:rPr>
                <w:rStyle w:val="eop"/>
                <w:rFonts w:ascii="Arial" w:eastAsiaTheme="majorEastAsia" w:hAnsi="Arial" w:cs="Arial"/>
                <w:color w:val="000000" w:themeColor="text1"/>
                <w:sz w:val="20"/>
                <w:szCs w:val="20"/>
                <w:lang w:val="en-GB"/>
              </w:rPr>
              <w:t xml:space="preserve">the </w:t>
            </w:r>
            <w:r w:rsidR="002824BF" w:rsidRPr="00E36946">
              <w:rPr>
                <w:rStyle w:val="eop"/>
                <w:rFonts w:ascii="Arial" w:eastAsiaTheme="majorEastAsia" w:hAnsi="Arial" w:cs="Arial"/>
                <w:color w:val="000000" w:themeColor="text1"/>
                <w:sz w:val="20"/>
                <w:szCs w:val="20"/>
                <w:lang w:val="en-GB"/>
              </w:rPr>
              <w:t xml:space="preserve">Report of the </w:t>
            </w:r>
            <w:r w:rsidR="00EC6B6C" w:rsidRPr="00E36946">
              <w:rPr>
                <w:rStyle w:val="eop"/>
                <w:rFonts w:ascii="Arial" w:eastAsiaTheme="majorEastAsia" w:hAnsi="Arial" w:cs="Arial"/>
                <w:color w:val="000000" w:themeColor="text1"/>
                <w:sz w:val="20"/>
                <w:szCs w:val="20"/>
                <w:lang w:val="en-GB"/>
              </w:rPr>
              <w:t>s</w:t>
            </w:r>
            <w:r w:rsidR="002824BF" w:rsidRPr="00E36946">
              <w:rPr>
                <w:rStyle w:val="eop"/>
                <w:rFonts w:ascii="Arial" w:eastAsiaTheme="majorEastAsia" w:hAnsi="Arial" w:cs="Arial"/>
                <w:color w:val="000000" w:themeColor="text1"/>
                <w:sz w:val="20"/>
                <w:szCs w:val="20"/>
                <w:lang w:val="en-GB"/>
              </w:rPr>
              <w:t xml:space="preserve">upervising </w:t>
            </w:r>
            <w:r w:rsidR="00EC6B6C" w:rsidRPr="00E36946">
              <w:rPr>
                <w:rStyle w:val="eop"/>
                <w:rFonts w:ascii="Arial" w:eastAsiaTheme="majorEastAsia" w:hAnsi="Arial" w:cs="Arial"/>
                <w:color w:val="000000" w:themeColor="text1"/>
                <w:sz w:val="20"/>
                <w:szCs w:val="20"/>
                <w:lang w:val="en-GB"/>
              </w:rPr>
              <w:t>e</w:t>
            </w:r>
            <w:r w:rsidR="002824BF" w:rsidRPr="00E36946">
              <w:rPr>
                <w:rStyle w:val="eop"/>
                <w:rFonts w:ascii="Arial" w:eastAsiaTheme="majorEastAsia" w:hAnsi="Arial" w:cs="Arial"/>
                <w:color w:val="000000" w:themeColor="text1"/>
                <w:sz w:val="20"/>
                <w:szCs w:val="20"/>
                <w:lang w:val="en-GB"/>
              </w:rPr>
              <w:t xml:space="preserve">ngineer of the </w:t>
            </w:r>
            <w:r w:rsidR="00EC6B6C" w:rsidRPr="00E36946">
              <w:rPr>
                <w:rStyle w:val="eop"/>
                <w:rFonts w:ascii="Arial" w:eastAsiaTheme="majorEastAsia" w:hAnsi="Arial" w:cs="Arial"/>
                <w:color w:val="000000" w:themeColor="text1"/>
                <w:sz w:val="20"/>
                <w:szCs w:val="20"/>
                <w:lang w:val="en-GB"/>
              </w:rPr>
              <w:t>m</w:t>
            </w:r>
            <w:r w:rsidR="002824BF" w:rsidRPr="00E36946">
              <w:rPr>
                <w:rStyle w:val="eop"/>
                <w:rFonts w:ascii="Arial" w:eastAsiaTheme="majorEastAsia" w:hAnsi="Arial" w:cs="Arial"/>
                <w:color w:val="000000" w:themeColor="text1"/>
                <w:sz w:val="20"/>
                <w:szCs w:val="20"/>
                <w:lang w:val="en-GB"/>
              </w:rPr>
              <w:t xml:space="preserve">echanical and/or </w:t>
            </w:r>
            <w:r w:rsidR="00EC6B6C" w:rsidRPr="00E36946">
              <w:rPr>
                <w:rStyle w:val="eop"/>
                <w:rFonts w:ascii="Arial" w:eastAsiaTheme="majorEastAsia" w:hAnsi="Arial" w:cs="Arial"/>
                <w:color w:val="000000" w:themeColor="text1"/>
                <w:sz w:val="20"/>
                <w:szCs w:val="20"/>
                <w:lang w:val="en-GB"/>
              </w:rPr>
              <w:t>a</w:t>
            </w:r>
            <w:r w:rsidR="002824BF" w:rsidRPr="00E36946">
              <w:rPr>
                <w:rStyle w:val="eop"/>
                <w:rFonts w:ascii="Arial" w:eastAsiaTheme="majorEastAsia" w:hAnsi="Arial" w:cs="Arial"/>
                <w:color w:val="000000" w:themeColor="text1"/>
                <w:sz w:val="20"/>
                <w:szCs w:val="20"/>
                <w:lang w:val="en-GB"/>
              </w:rPr>
              <w:t>rchitectural/</w:t>
            </w:r>
            <w:r w:rsidR="00EC6B6C" w:rsidRPr="00E36946">
              <w:rPr>
                <w:rStyle w:val="eop"/>
                <w:rFonts w:ascii="Arial" w:eastAsiaTheme="majorEastAsia" w:hAnsi="Arial" w:cs="Arial"/>
                <w:color w:val="000000" w:themeColor="text1"/>
                <w:sz w:val="20"/>
                <w:szCs w:val="20"/>
                <w:lang w:val="en-GB"/>
              </w:rPr>
              <w:t>c</w:t>
            </w:r>
            <w:r w:rsidR="002824BF" w:rsidRPr="00E36946">
              <w:rPr>
                <w:rStyle w:val="eop"/>
                <w:rFonts w:ascii="Arial" w:eastAsiaTheme="majorEastAsia" w:hAnsi="Arial" w:cs="Arial"/>
                <w:color w:val="000000" w:themeColor="text1"/>
                <w:sz w:val="20"/>
                <w:szCs w:val="20"/>
                <w:lang w:val="en-GB"/>
              </w:rPr>
              <w:t xml:space="preserve">onstruction </w:t>
            </w:r>
            <w:r w:rsidR="00EC6B6C" w:rsidRPr="00E36946">
              <w:rPr>
                <w:rStyle w:val="eop"/>
                <w:rFonts w:ascii="Arial" w:eastAsiaTheme="majorEastAsia" w:hAnsi="Arial" w:cs="Arial"/>
                <w:color w:val="000000" w:themeColor="text1"/>
                <w:sz w:val="20"/>
                <w:szCs w:val="20"/>
                <w:lang w:val="en-GB"/>
              </w:rPr>
              <w:t>p</w:t>
            </w:r>
            <w:r w:rsidR="002824BF" w:rsidRPr="00E36946">
              <w:rPr>
                <w:rStyle w:val="eop"/>
                <w:rFonts w:ascii="Arial" w:eastAsiaTheme="majorEastAsia" w:hAnsi="Arial" w:cs="Arial"/>
                <w:color w:val="000000" w:themeColor="text1"/>
                <w:sz w:val="20"/>
                <w:szCs w:val="20"/>
                <w:lang w:val="en-GB"/>
              </w:rPr>
              <w:t>rofession on the completed works/</w:t>
            </w:r>
            <w:r w:rsidR="002A24B0" w:rsidRPr="00E36946">
              <w:rPr>
                <w:rStyle w:val="eop"/>
                <w:rFonts w:ascii="Arial" w:eastAsiaTheme="majorEastAsia" w:hAnsi="Arial" w:cs="Arial"/>
                <w:color w:val="000000" w:themeColor="text1"/>
                <w:sz w:val="20"/>
                <w:szCs w:val="20"/>
                <w:lang w:val="en-GB"/>
              </w:rPr>
              <w:t xml:space="preserve">equipment </w:t>
            </w:r>
            <w:r w:rsidR="002824BF" w:rsidRPr="00E36946">
              <w:rPr>
                <w:rStyle w:val="eop"/>
                <w:rFonts w:ascii="Arial" w:eastAsiaTheme="majorEastAsia" w:hAnsi="Arial" w:cs="Arial"/>
                <w:color w:val="000000" w:themeColor="text1"/>
                <w:sz w:val="20"/>
                <w:szCs w:val="20"/>
                <w:lang w:val="en-GB"/>
              </w:rPr>
              <w:t xml:space="preserve">installation and compliance/deviations in relation to the </w:t>
            </w:r>
            <w:r w:rsidR="002A24B0" w:rsidRPr="00E36946">
              <w:rPr>
                <w:rStyle w:val="eop"/>
                <w:rFonts w:ascii="Arial" w:eastAsiaTheme="majorEastAsia" w:hAnsi="Arial" w:cs="Arial"/>
                <w:color w:val="000000" w:themeColor="text1"/>
                <w:sz w:val="20"/>
                <w:szCs w:val="20"/>
                <w:lang w:val="en-GB"/>
              </w:rPr>
              <w:t>Designs</w:t>
            </w:r>
            <w:r w:rsidR="002824BF" w:rsidRPr="00E36946">
              <w:rPr>
                <w:rStyle w:val="eop"/>
                <w:rFonts w:ascii="Arial" w:eastAsiaTheme="majorEastAsia" w:hAnsi="Arial" w:cs="Arial"/>
                <w:color w:val="000000" w:themeColor="text1"/>
                <w:sz w:val="20"/>
                <w:szCs w:val="20"/>
                <w:lang w:val="en-GB"/>
              </w:rPr>
              <w:t>/</w:t>
            </w:r>
            <w:r w:rsidR="002A24B0" w:rsidRPr="00E36946">
              <w:rPr>
                <w:rStyle w:val="eop"/>
                <w:rFonts w:ascii="Arial" w:eastAsiaTheme="majorEastAsia" w:hAnsi="Arial" w:cs="Arial"/>
                <w:color w:val="000000" w:themeColor="text1"/>
                <w:sz w:val="20"/>
                <w:szCs w:val="20"/>
                <w:lang w:val="en-GB"/>
              </w:rPr>
              <w:t xml:space="preserve">Studies </w:t>
            </w:r>
            <w:r w:rsidR="002824BF" w:rsidRPr="00E36946">
              <w:rPr>
                <w:rStyle w:val="eop"/>
                <w:rFonts w:ascii="Arial" w:eastAsiaTheme="majorEastAsia" w:hAnsi="Arial" w:cs="Arial"/>
                <w:color w:val="000000" w:themeColor="text1"/>
                <w:sz w:val="20"/>
                <w:szCs w:val="20"/>
                <w:lang w:val="en-GB"/>
              </w:rPr>
              <w:t xml:space="preserve">with a special statement of the type of installed/built-in technical systems </w:t>
            </w:r>
            <w:r w:rsidR="00D6097F" w:rsidRPr="00E36946">
              <w:rPr>
                <w:rStyle w:val="eop"/>
                <w:rFonts w:ascii="Arial" w:eastAsiaTheme="majorEastAsia" w:hAnsi="Arial" w:cs="Arial"/>
                <w:color w:val="000000" w:themeColor="text1"/>
                <w:sz w:val="20"/>
                <w:szCs w:val="20"/>
                <w:lang w:val="en-GB"/>
              </w:rPr>
              <w:t xml:space="preserve">and </w:t>
            </w:r>
            <w:r w:rsidR="002824BF" w:rsidRPr="00E36946">
              <w:rPr>
                <w:rStyle w:val="eop"/>
                <w:rFonts w:ascii="Arial" w:eastAsiaTheme="majorEastAsia" w:hAnsi="Arial" w:cs="Arial"/>
                <w:color w:val="000000" w:themeColor="text1"/>
                <w:sz w:val="20"/>
                <w:szCs w:val="20"/>
                <w:lang w:val="en-GB"/>
              </w:rPr>
              <w:t>a link to the</w:t>
            </w:r>
            <w:r w:rsidR="00B952B4" w:rsidRPr="00E36946">
              <w:rPr>
                <w:rStyle w:val="eop"/>
                <w:rFonts w:ascii="Arial" w:eastAsiaTheme="majorEastAsia" w:hAnsi="Arial" w:cs="Arial"/>
                <w:color w:val="000000" w:themeColor="text1"/>
                <w:sz w:val="20"/>
                <w:szCs w:val="20"/>
                <w:lang w:val="en-GB"/>
              </w:rPr>
              <w:t>ir</w:t>
            </w:r>
            <w:r w:rsidR="002824BF" w:rsidRPr="00E36946">
              <w:rPr>
                <w:rStyle w:val="eop"/>
                <w:rFonts w:ascii="Arial" w:eastAsiaTheme="majorEastAsia" w:hAnsi="Arial" w:cs="Arial"/>
                <w:color w:val="000000" w:themeColor="text1"/>
                <w:sz w:val="20"/>
                <w:szCs w:val="20"/>
                <w:lang w:val="en-GB"/>
              </w:rPr>
              <w:t xml:space="preserve"> calculation and position </w:t>
            </w:r>
            <w:r w:rsidR="00B952B4" w:rsidRPr="00E36946">
              <w:rPr>
                <w:rStyle w:val="eop"/>
                <w:rFonts w:ascii="Arial" w:eastAsiaTheme="majorEastAsia" w:hAnsi="Arial" w:cs="Arial"/>
                <w:color w:val="000000" w:themeColor="text1"/>
                <w:sz w:val="20"/>
                <w:szCs w:val="20"/>
                <w:lang w:val="en-GB"/>
              </w:rPr>
              <w:t xml:space="preserve">in accordance with </w:t>
            </w:r>
            <w:r w:rsidR="002824BF" w:rsidRPr="00E36946">
              <w:rPr>
                <w:rStyle w:val="eop"/>
                <w:rFonts w:ascii="Arial" w:eastAsiaTheme="majorEastAsia" w:hAnsi="Arial" w:cs="Arial"/>
                <w:color w:val="000000" w:themeColor="text1"/>
                <w:sz w:val="20"/>
                <w:szCs w:val="20"/>
                <w:lang w:val="en-GB"/>
              </w:rPr>
              <w:t xml:space="preserve">the </w:t>
            </w:r>
            <w:r w:rsidR="007C19F2" w:rsidRPr="00E36946">
              <w:rPr>
                <w:rStyle w:val="eop"/>
                <w:rFonts w:ascii="Arial" w:eastAsiaTheme="majorEastAsia" w:hAnsi="Arial" w:cs="Arial"/>
                <w:color w:val="000000" w:themeColor="text1"/>
                <w:sz w:val="20"/>
                <w:szCs w:val="20"/>
                <w:lang w:val="en-GB"/>
              </w:rPr>
              <w:t>Design</w:t>
            </w:r>
            <w:r w:rsidR="002824BF" w:rsidRPr="00E36946">
              <w:rPr>
                <w:rStyle w:val="eop"/>
                <w:rFonts w:ascii="Arial" w:eastAsiaTheme="majorEastAsia" w:hAnsi="Arial" w:cs="Arial"/>
                <w:color w:val="000000" w:themeColor="text1"/>
                <w:sz w:val="20"/>
                <w:szCs w:val="20"/>
                <w:lang w:val="en-GB"/>
              </w:rPr>
              <w:t>/</w:t>
            </w:r>
            <w:r w:rsidR="007C19F2" w:rsidRPr="00E36946">
              <w:rPr>
                <w:rStyle w:val="eop"/>
                <w:rFonts w:ascii="Arial" w:eastAsiaTheme="majorEastAsia" w:hAnsi="Arial" w:cs="Arial"/>
                <w:color w:val="000000" w:themeColor="text1"/>
                <w:sz w:val="20"/>
                <w:szCs w:val="20"/>
                <w:lang w:val="en-GB"/>
              </w:rPr>
              <w:t>Study</w:t>
            </w:r>
            <w:r w:rsidR="003E6D83" w:rsidRPr="00E36946">
              <w:rPr>
                <w:rStyle w:val="eop"/>
                <w:rFonts w:ascii="Arial" w:eastAsiaTheme="majorEastAsia" w:hAnsi="Arial" w:cs="Arial"/>
                <w:color w:val="000000" w:themeColor="text1"/>
                <w:sz w:val="20"/>
                <w:szCs w:val="20"/>
                <w:lang w:val="en-GB"/>
              </w:rPr>
              <w:t>. E</w:t>
            </w:r>
            <w:r w:rsidR="002824BF" w:rsidRPr="00E36946">
              <w:rPr>
                <w:rStyle w:val="eop"/>
                <w:rFonts w:ascii="Arial" w:eastAsiaTheme="majorEastAsia" w:hAnsi="Arial" w:cs="Arial"/>
                <w:color w:val="000000" w:themeColor="text1"/>
                <w:sz w:val="20"/>
                <w:szCs w:val="20"/>
                <w:lang w:val="en-GB"/>
              </w:rPr>
              <w:t xml:space="preserve">nergy </w:t>
            </w:r>
            <w:r w:rsidR="003E6D83" w:rsidRPr="00E36946">
              <w:rPr>
                <w:rStyle w:val="eop"/>
                <w:rFonts w:ascii="Arial" w:eastAsiaTheme="majorEastAsia" w:hAnsi="Arial" w:cs="Arial"/>
                <w:color w:val="000000" w:themeColor="text1"/>
                <w:sz w:val="20"/>
                <w:szCs w:val="20"/>
                <w:lang w:val="en-GB"/>
              </w:rPr>
              <w:t>C</w:t>
            </w:r>
            <w:r w:rsidR="002824BF" w:rsidRPr="00E36946">
              <w:rPr>
                <w:rStyle w:val="eop"/>
                <w:rFonts w:ascii="Arial" w:eastAsiaTheme="majorEastAsia" w:hAnsi="Arial" w:cs="Arial"/>
                <w:color w:val="000000" w:themeColor="text1"/>
                <w:sz w:val="20"/>
                <w:szCs w:val="20"/>
                <w:lang w:val="en-GB"/>
              </w:rPr>
              <w:t xml:space="preserve">ertificate and </w:t>
            </w:r>
            <w:r w:rsidR="0063118E" w:rsidRPr="00E36946">
              <w:rPr>
                <w:rStyle w:val="eop"/>
                <w:rFonts w:ascii="Arial" w:eastAsiaTheme="majorEastAsia" w:hAnsi="Arial" w:cs="Arial"/>
                <w:color w:val="000000" w:themeColor="text1"/>
                <w:sz w:val="20"/>
                <w:szCs w:val="20"/>
                <w:lang w:val="en-GB"/>
              </w:rPr>
              <w:t xml:space="preserve">Report on the Conducted Energy Audit </w:t>
            </w:r>
            <w:r w:rsidR="00AE1F0D" w:rsidRPr="00E36946">
              <w:rPr>
                <w:rStyle w:val="eop"/>
                <w:rFonts w:ascii="Arial" w:eastAsiaTheme="majorEastAsia" w:hAnsi="Arial" w:cs="Arial"/>
                <w:color w:val="000000" w:themeColor="text1"/>
                <w:sz w:val="20"/>
                <w:szCs w:val="20"/>
                <w:lang w:val="en-GB"/>
              </w:rPr>
              <w:t xml:space="preserve">after </w:t>
            </w:r>
            <w:r w:rsidR="002824BF" w:rsidRPr="00E36946">
              <w:rPr>
                <w:rStyle w:val="eop"/>
                <w:rFonts w:ascii="Arial" w:eastAsiaTheme="majorEastAsia" w:hAnsi="Arial" w:cs="Arial"/>
                <w:color w:val="000000" w:themeColor="text1"/>
                <w:sz w:val="20"/>
                <w:szCs w:val="20"/>
                <w:lang w:val="en-GB"/>
              </w:rPr>
              <w:t>completion of works/installation of technical systems and completion of all works</w:t>
            </w:r>
            <w:r w:rsidR="00240388" w:rsidRPr="00E36946">
              <w:rPr>
                <w:rStyle w:val="normaltextrun"/>
                <w:rFonts w:ascii="Arial" w:eastAsiaTheme="majorEastAsia" w:hAnsi="Arial" w:cs="Arial"/>
                <w:color w:val="000000" w:themeColor="text1"/>
                <w:sz w:val="20"/>
                <w:szCs w:val="20"/>
                <w:shd w:val="clear" w:color="auto" w:fill="FFFFFF"/>
                <w:lang w:val="en-GB"/>
              </w:rPr>
              <w:t>.</w:t>
            </w:r>
          </w:p>
        </w:tc>
      </w:tr>
      <w:tr w:rsidR="00240388" w:rsidRPr="00E36946" w14:paraId="4C014276" w14:textId="77777777" w:rsidTr="00D42764">
        <w:trPr>
          <w:trHeight w:val="1111"/>
        </w:trPr>
        <w:tc>
          <w:tcPr>
            <w:tcW w:w="614" w:type="dxa"/>
            <w:vMerge/>
            <w:vAlign w:val="center"/>
          </w:tcPr>
          <w:p w14:paraId="3F3C936D" w14:textId="77777777" w:rsidR="00240388" w:rsidRPr="00E36946" w:rsidRDefault="00240388" w:rsidP="00240388">
            <w:pPr>
              <w:widowControl/>
              <w:autoSpaceDE/>
              <w:autoSpaceDN/>
              <w:spacing w:line="276" w:lineRule="auto"/>
              <w:jc w:val="both"/>
              <w:rPr>
                <w:rFonts w:eastAsia="Calibri"/>
                <w:sz w:val="20"/>
                <w:szCs w:val="20"/>
                <w:lang w:val="en-GB"/>
              </w:rPr>
            </w:pPr>
          </w:p>
        </w:tc>
        <w:tc>
          <w:tcPr>
            <w:tcW w:w="9020" w:type="dxa"/>
            <w:tcBorders>
              <w:bottom w:val="single" w:sz="4" w:space="0" w:color="000000"/>
            </w:tcBorders>
            <w:vAlign w:val="center"/>
          </w:tcPr>
          <w:p w14:paraId="27B453D8" w14:textId="15382522" w:rsidR="00240388" w:rsidRPr="00E36946" w:rsidRDefault="00240388" w:rsidP="00240388">
            <w:pPr>
              <w:pStyle w:val="paragraph"/>
              <w:spacing w:before="0" w:beforeAutospacing="0" w:after="0" w:afterAutospacing="0"/>
              <w:jc w:val="both"/>
              <w:textAlignment w:val="baseline"/>
              <w:rPr>
                <w:rStyle w:val="normaltextrun"/>
                <w:rFonts w:ascii="Arial" w:eastAsiaTheme="majorEastAsia" w:hAnsi="Arial" w:cs="Arial"/>
                <w:color w:val="000000" w:themeColor="text1"/>
                <w:sz w:val="20"/>
                <w:szCs w:val="20"/>
                <w:shd w:val="clear" w:color="auto" w:fill="FFFFFF"/>
                <w:lang w:val="en-GB"/>
              </w:rPr>
            </w:pPr>
            <w:r w:rsidRPr="00E36946">
              <w:rPr>
                <w:rStyle w:val="normaltextrun"/>
                <w:rFonts w:ascii="Arial" w:eastAsiaTheme="majorEastAsia" w:hAnsi="Arial" w:cs="Arial"/>
                <w:color w:val="000000" w:themeColor="text1"/>
                <w:sz w:val="20"/>
                <w:szCs w:val="20"/>
                <w:u w:val="single"/>
                <w:shd w:val="clear" w:color="auto" w:fill="FFFFFF"/>
                <w:lang w:val="en-GB"/>
              </w:rPr>
              <w:t>No</w:t>
            </w:r>
            <w:r w:rsidR="00AA7CD8" w:rsidRPr="00E36946">
              <w:rPr>
                <w:rStyle w:val="normaltextrun"/>
                <w:rFonts w:ascii="Arial" w:eastAsiaTheme="majorEastAsia" w:hAnsi="Arial" w:cs="Arial"/>
                <w:color w:val="000000" w:themeColor="text1"/>
                <w:sz w:val="20"/>
                <w:szCs w:val="20"/>
                <w:u w:val="single"/>
                <w:shd w:val="clear" w:color="auto" w:fill="FFFFFF"/>
                <w:lang w:val="en-GB"/>
              </w:rPr>
              <w:t>t</w:t>
            </w:r>
            <w:r w:rsidRPr="00E36946">
              <w:rPr>
                <w:rStyle w:val="normaltextrun"/>
                <w:rFonts w:ascii="Arial" w:eastAsiaTheme="majorEastAsia" w:hAnsi="Arial" w:cs="Arial"/>
                <w:color w:val="000000" w:themeColor="text1"/>
                <w:sz w:val="20"/>
                <w:szCs w:val="20"/>
                <w:u w:val="single"/>
                <w:shd w:val="clear" w:color="auto" w:fill="FFFFFF"/>
                <w:lang w:val="en-GB"/>
              </w:rPr>
              <w:t>e:</w:t>
            </w:r>
            <w:r w:rsidRPr="00E36946">
              <w:rPr>
                <w:rStyle w:val="normaltextrun"/>
                <w:rFonts w:ascii="Arial" w:eastAsiaTheme="majorEastAsia" w:hAnsi="Arial" w:cs="Arial"/>
                <w:color w:val="000000" w:themeColor="text1"/>
                <w:sz w:val="20"/>
                <w:szCs w:val="20"/>
                <w:shd w:val="clear" w:color="auto" w:fill="FFFFFF"/>
                <w:lang w:val="en-GB"/>
              </w:rPr>
              <w:t xml:space="preserve"> </w:t>
            </w:r>
            <w:r w:rsidR="002109FD" w:rsidRPr="00E36946">
              <w:rPr>
                <w:rStyle w:val="normaltextrun"/>
                <w:rFonts w:ascii="Arial" w:eastAsiaTheme="majorEastAsia" w:hAnsi="Arial" w:cs="Arial"/>
                <w:color w:val="000000" w:themeColor="text1"/>
                <w:sz w:val="20"/>
                <w:szCs w:val="20"/>
                <w:shd w:val="clear" w:color="auto" w:fill="FFFFFF"/>
                <w:lang w:val="en-GB"/>
              </w:rPr>
              <w:t>T</w:t>
            </w:r>
            <w:r w:rsidR="00152DF3" w:rsidRPr="00E36946">
              <w:rPr>
                <w:rStyle w:val="normaltextrun"/>
                <w:rFonts w:ascii="Arial" w:eastAsiaTheme="majorEastAsia" w:hAnsi="Arial" w:cs="Arial"/>
                <w:color w:val="000000" w:themeColor="text1"/>
                <w:sz w:val="20"/>
                <w:szCs w:val="20"/>
                <w:shd w:val="clear" w:color="auto" w:fill="FFFFFF"/>
                <w:lang w:val="en-GB"/>
              </w:rPr>
              <w:t>he enclosed technical design documentation</w:t>
            </w:r>
            <w:r w:rsidR="00F42929" w:rsidRPr="00E36946">
              <w:rPr>
                <w:rStyle w:val="normaltextrun"/>
                <w:rFonts w:ascii="Arial" w:eastAsiaTheme="majorEastAsia" w:hAnsi="Arial" w:cs="Arial"/>
                <w:color w:val="000000" w:themeColor="text1"/>
                <w:sz w:val="20"/>
                <w:szCs w:val="20"/>
                <w:shd w:val="clear" w:color="auto" w:fill="FFFFFF"/>
                <w:lang w:val="en-GB"/>
              </w:rPr>
              <w:t xml:space="preserve"> </w:t>
            </w:r>
            <w:r w:rsidR="00152DF3" w:rsidRPr="00E36946">
              <w:rPr>
                <w:rStyle w:val="normaltextrun"/>
                <w:rFonts w:ascii="Arial" w:eastAsiaTheme="majorEastAsia" w:hAnsi="Arial" w:cs="Arial"/>
                <w:color w:val="000000" w:themeColor="text1"/>
                <w:sz w:val="20"/>
                <w:szCs w:val="20"/>
                <w:shd w:val="clear" w:color="auto" w:fill="FFFFFF"/>
                <w:lang w:val="en-GB"/>
              </w:rPr>
              <w:t xml:space="preserve">should clearly and unequivocally </w:t>
            </w:r>
            <w:r w:rsidR="00F42929" w:rsidRPr="00E36946">
              <w:rPr>
                <w:rStyle w:val="normaltextrun"/>
                <w:rFonts w:ascii="Arial" w:eastAsiaTheme="majorEastAsia" w:hAnsi="Arial" w:cs="Arial"/>
                <w:color w:val="000000" w:themeColor="text1"/>
                <w:sz w:val="20"/>
                <w:szCs w:val="20"/>
                <w:shd w:val="clear" w:color="auto" w:fill="FFFFFF"/>
                <w:lang w:val="en-GB"/>
              </w:rPr>
              <w:t xml:space="preserve">specify the </w:t>
            </w:r>
            <w:r w:rsidR="00152DF3" w:rsidRPr="00E36946">
              <w:rPr>
                <w:rStyle w:val="normaltextrun"/>
                <w:rFonts w:ascii="Arial" w:eastAsiaTheme="majorEastAsia" w:hAnsi="Arial" w:cs="Arial"/>
                <w:color w:val="000000" w:themeColor="text1"/>
                <w:sz w:val="20"/>
                <w:szCs w:val="20"/>
                <w:shd w:val="clear" w:color="auto" w:fill="FFFFFF"/>
                <w:lang w:val="en-GB"/>
              </w:rPr>
              <w:t xml:space="preserve">calculation of the total required energy for the operation of all technical systems and the share of the calculated energy from RES </w:t>
            </w:r>
            <w:r w:rsidR="003D6578" w:rsidRPr="00E36946">
              <w:rPr>
                <w:rStyle w:val="normaltextrun"/>
                <w:rFonts w:ascii="Arial" w:eastAsiaTheme="majorEastAsia" w:hAnsi="Arial" w:cs="Arial"/>
                <w:color w:val="000000" w:themeColor="text1"/>
                <w:sz w:val="20"/>
                <w:szCs w:val="20"/>
                <w:shd w:val="clear" w:color="auto" w:fill="FFFFFF"/>
                <w:lang w:val="en-GB"/>
              </w:rPr>
              <w:t xml:space="preserve">in </w:t>
            </w:r>
            <w:r w:rsidR="00152DF3" w:rsidRPr="00E36946">
              <w:rPr>
                <w:rStyle w:val="normaltextrun"/>
                <w:rFonts w:ascii="Arial" w:eastAsiaTheme="majorEastAsia" w:hAnsi="Arial" w:cs="Arial"/>
                <w:color w:val="000000" w:themeColor="text1"/>
                <w:sz w:val="20"/>
                <w:szCs w:val="20"/>
                <w:shd w:val="clear" w:color="auto" w:fill="FFFFFF"/>
                <w:lang w:val="en-GB"/>
              </w:rPr>
              <w:t>relat</w:t>
            </w:r>
            <w:r w:rsidR="003D6578" w:rsidRPr="00E36946">
              <w:rPr>
                <w:rStyle w:val="normaltextrun"/>
                <w:rFonts w:ascii="Arial" w:eastAsiaTheme="majorEastAsia" w:hAnsi="Arial" w:cs="Arial"/>
                <w:color w:val="000000" w:themeColor="text1"/>
                <w:sz w:val="20"/>
                <w:szCs w:val="20"/>
                <w:shd w:val="clear" w:color="auto" w:fill="FFFFFF"/>
                <w:lang w:val="en-GB"/>
              </w:rPr>
              <w:t xml:space="preserve">ion </w:t>
            </w:r>
            <w:r w:rsidR="00152DF3" w:rsidRPr="00E36946">
              <w:rPr>
                <w:rStyle w:val="normaltextrun"/>
                <w:rFonts w:ascii="Arial" w:eastAsiaTheme="majorEastAsia" w:hAnsi="Arial" w:cs="Arial"/>
                <w:color w:val="000000" w:themeColor="text1"/>
                <w:sz w:val="20"/>
                <w:szCs w:val="20"/>
                <w:shd w:val="clear" w:color="auto" w:fill="FFFFFF"/>
                <w:lang w:val="en-GB"/>
              </w:rPr>
              <w:t xml:space="preserve">to the type and position of the common </w:t>
            </w:r>
            <w:r w:rsidR="003D6578" w:rsidRPr="00E36946">
              <w:rPr>
                <w:rStyle w:val="normaltextrun"/>
                <w:rFonts w:ascii="Arial" w:eastAsiaTheme="majorEastAsia" w:hAnsi="Arial" w:cs="Arial"/>
                <w:color w:val="000000" w:themeColor="text1"/>
                <w:sz w:val="20"/>
                <w:szCs w:val="20"/>
                <w:shd w:val="clear" w:color="auto" w:fill="FFFFFF"/>
                <w:lang w:val="en-GB"/>
              </w:rPr>
              <w:t>facilities (restaurant, reception building, sanitary facilities</w:t>
            </w:r>
            <w:r w:rsidR="00152DF3" w:rsidRPr="00E36946">
              <w:rPr>
                <w:rStyle w:val="normaltextrun"/>
                <w:rFonts w:ascii="Arial" w:eastAsiaTheme="majorEastAsia" w:hAnsi="Arial" w:cs="Arial"/>
                <w:color w:val="000000" w:themeColor="text1"/>
                <w:sz w:val="20"/>
                <w:szCs w:val="20"/>
                <w:shd w:val="clear" w:color="auto" w:fill="FFFFFF"/>
                <w:lang w:val="en-GB"/>
              </w:rPr>
              <w:t xml:space="preserve">, etc.) and/or </w:t>
            </w:r>
            <w:r w:rsidR="007852E4" w:rsidRPr="00E36946">
              <w:rPr>
                <w:rStyle w:val="normaltextrun"/>
                <w:rFonts w:ascii="Arial" w:eastAsiaTheme="majorEastAsia" w:hAnsi="Arial" w:cs="Arial"/>
                <w:color w:val="000000" w:themeColor="text1"/>
                <w:sz w:val="20"/>
                <w:szCs w:val="20"/>
                <w:shd w:val="clear" w:color="auto" w:fill="FFFFFF"/>
                <w:lang w:val="en-GB"/>
              </w:rPr>
              <w:t xml:space="preserve">the </w:t>
            </w:r>
            <w:r w:rsidR="00152DF3" w:rsidRPr="00E36946">
              <w:rPr>
                <w:rStyle w:val="normaltextrun"/>
                <w:rFonts w:ascii="Arial" w:eastAsiaTheme="majorEastAsia" w:hAnsi="Arial" w:cs="Arial"/>
                <w:color w:val="000000" w:themeColor="text1"/>
                <w:sz w:val="20"/>
                <w:szCs w:val="20"/>
                <w:shd w:val="clear" w:color="auto" w:fill="FFFFFF"/>
                <w:lang w:val="en-GB"/>
              </w:rPr>
              <w:t xml:space="preserve">position </w:t>
            </w:r>
            <w:r w:rsidR="007852E4" w:rsidRPr="00E36946">
              <w:rPr>
                <w:rStyle w:val="normaltextrun"/>
                <w:rFonts w:ascii="Arial" w:eastAsiaTheme="majorEastAsia" w:hAnsi="Arial" w:cs="Arial"/>
                <w:color w:val="000000" w:themeColor="text1"/>
                <w:sz w:val="20"/>
                <w:szCs w:val="20"/>
                <w:shd w:val="clear" w:color="auto" w:fill="FFFFFF"/>
                <w:lang w:val="en-GB"/>
              </w:rPr>
              <w:t xml:space="preserve">of </w:t>
            </w:r>
            <w:r w:rsidR="00152DF3" w:rsidRPr="00E36946">
              <w:rPr>
                <w:rStyle w:val="normaltextrun"/>
                <w:rFonts w:ascii="Arial" w:eastAsiaTheme="majorEastAsia" w:hAnsi="Arial" w:cs="Arial"/>
                <w:color w:val="000000" w:themeColor="text1"/>
                <w:sz w:val="20"/>
                <w:szCs w:val="20"/>
                <w:shd w:val="clear" w:color="auto" w:fill="FFFFFF"/>
                <w:lang w:val="en-GB"/>
              </w:rPr>
              <w:t xml:space="preserve">accommodation units for </w:t>
            </w:r>
            <w:r w:rsidR="007852E4" w:rsidRPr="00E36946">
              <w:rPr>
                <w:rStyle w:val="normaltextrun"/>
                <w:rFonts w:ascii="Arial" w:eastAsiaTheme="majorEastAsia" w:hAnsi="Arial" w:cs="Arial"/>
                <w:color w:val="000000" w:themeColor="text1"/>
                <w:sz w:val="20"/>
                <w:szCs w:val="20"/>
                <w:shd w:val="clear" w:color="auto" w:fill="FFFFFF"/>
                <w:lang w:val="en-GB"/>
              </w:rPr>
              <w:t xml:space="preserve">the </w:t>
            </w:r>
            <w:r w:rsidR="00152DF3" w:rsidRPr="00E36946">
              <w:rPr>
                <w:rStyle w:val="normaltextrun"/>
                <w:rFonts w:ascii="Arial" w:eastAsiaTheme="majorEastAsia" w:hAnsi="Arial" w:cs="Arial"/>
                <w:color w:val="000000" w:themeColor="text1"/>
                <w:sz w:val="20"/>
                <w:szCs w:val="20"/>
                <w:shd w:val="clear" w:color="auto" w:fill="FFFFFF"/>
                <w:lang w:val="en-GB"/>
              </w:rPr>
              <w:t xml:space="preserve">needs </w:t>
            </w:r>
            <w:r w:rsidR="007852E4" w:rsidRPr="00E36946">
              <w:rPr>
                <w:rStyle w:val="normaltextrun"/>
                <w:rFonts w:ascii="Arial" w:eastAsiaTheme="majorEastAsia" w:hAnsi="Arial" w:cs="Arial"/>
                <w:color w:val="000000" w:themeColor="text1"/>
                <w:sz w:val="20"/>
                <w:szCs w:val="20"/>
                <w:shd w:val="clear" w:color="auto" w:fill="FFFFFF"/>
                <w:lang w:val="en-GB"/>
              </w:rPr>
              <w:t xml:space="preserve">of which </w:t>
            </w:r>
            <w:r w:rsidR="00152DF3" w:rsidRPr="00E36946">
              <w:rPr>
                <w:rStyle w:val="normaltextrun"/>
                <w:rFonts w:ascii="Arial" w:eastAsiaTheme="majorEastAsia" w:hAnsi="Arial" w:cs="Arial"/>
                <w:color w:val="000000" w:themeColor="text1"/>
                <w:sz w:val="20"/>
                <w:szCs w:val="20"/>
                <w:shd w:val="clear" w:color="auto" w:fill="FFFFFF"/>
                <w:lang w:val="en-GB"/>
              </w:rPr>
              <w:t>technical systems are installed</w:t>
            </w:r>
            <w:r w:rsidR="0042495A" w:rsidRPr="00E36946">
              <w:rPr>
                <w:rStyle w:val="normaltextrun"/>
                <w:rFonts w:ascii="Arial" w:eastAsiaTheme="majorEastAsia" w:hAnsi="Arial" w:cs="Arial"/>
                <w:color w:val="000000" w:themeColor="text1"/>
                <w:sz w:val="20"/>
                <w:szCs w:val="20"/>
                <w:shd w:val="clear" w:color="auto" w:fill="FFFFFF"/>
                <w:lang w:val="en-GB"/>
              </w:rPr>
              <w:t>.</w:t>
            </w:r>
          </w:p>
        </w:tc>
      </w:tr>
      <w:tr w:rsidR="00D42764" w:rsidRPr="00E36946" w14:paraId="5CD07E10" w14:textId="77777777">
        <w:trPr>
          <w:trHeight w:val="262"/>
        </w:trPr>
        <w:tc>
          <w:tcPr>
            <w:tcW w:w="9634" w:type="dxa"/>
            <w:gridSpan w:val="2"/>
            <w:vAlign w:val="center"/>
          </w:tcPr>
          <w:p w14:paraId="0DF72198" w14:textId="77777777" w:rsidR="00D42764" w:rsidRPr="00E36946" w:rsidRDefault="00D42764" w:rsidP="00240388">
            <w:pPr>
              <w:pStyle w:val="paragraph"/>
              <w:spacing w:before="0" w:beforeAutospacing="0" w:after="0" w:afterAutospacing="0"/>
              <w:jc w:val="both"/>
              <w:textAlignment w:val="baseline"/>
              <w:rPr>
                <w:rStyle w:val="normaltextrun"/>
                <w:rFonts w:ascii="Arial" w:eastAsiaTheme="majorEastAsia" w:hAnsi="Arial" w:cs="Arial"/>
                <w:color w:val="000000" w:themeColor="text1"/>
                <w:sz w:val="20"/>
                <w:szCs w:val="20"/>
                <w:u w:val="single"/>
                <w:shd w:val="clear" w:color="auto" w:fill="FFFFFF"/>
                <w:lang w:val="en-GB"/>
              </w:rPr>
            </w:pPr>
          </w:p>
        </w:tc>
      </w:tr>
      <w:tr w:rsidR="00D42764" w:rsidRPr="00E36946" w14:paraId="2BD3C973" w14:textId="77777777" w:rsidTr="002D4491">
        <w:trPr>
          <w:trHeight w:val="2602"/>
        </w:trPr>
        <w:tc>
          <w:tcPr>
            <w:tcW w:w="614" w:type="dxa"/>
            <w:vMerge w:val="restart"/>
          </w:tcPr>
          <w:p w14:paraId="725F188D" w14:textId="77777777" w:rsidR="00357E18" w:rsidRPr="00E36946" w:rsidRDefault="00357E18" w:rsidP="00240388">
            <w:pPr>
              <w:widowControl/>
              <w:autoSpaceDE/>
              <w:autoSpaceDN/>
              <w:spacing w:line="276" w:lineRule="auto"/>
              <w:jc w:val="both"/>
              <w:rPr>
                <w:rFonts w:eastAsia="Calibri"/>
                <w:b/>
                <w:bCs/>
                <w:sz w:val="20"/>
                <w:szCs w:val="20"/>
                <w:lang w:val="en-GB"/>
              </w:rPr>
            </w:pPr>
          </w:p>
          <w:p w14:paraId="5579317B" w14:textId="249B3C25" w:rsidR="00D42764" w:rsidRPr="00E36946" w:rsidRDefault="00357E18" w:rsidP="00240388">
            <w:pPr>
              <w:widowControl/>
              <w:autoSpaceDE/>
              <w:autoSpaceDN/>
              <w:spacing w:line="276" w:lineRule="auto"/>
              <w:jc w:val="both"/>
              <w:rPr>
                <w:rFonts w:eastAsia="Calibri"/>
                <w:sz w:val="20"/>
                <w:szCs w:val="20"/>
                <w:lang w:val="en-GB"/>
              </w:rPr>
            </w:pPr>
            <w:r w:rsidRPr="00E36946">
              <w:rPr>
                <w:rFonts w:eastAsia="Calibri"/>
                <w:b/>
                <w:bCs/>
                <w:sz w:val="20"/>
                <w:szCs w:val="20"/>
                <w:lang w:val="en-GB"/>
              </w:rPr>
              <w:t>c)</w:t>
            </w:r>
          </w:p>
        </w:tc>
        <w:tc>
          <w:tcPr>
            <w:tcW w:w="9020" w:type="dxa"/>
            <w:vAlign w:val="center"/>
          </w:tcPr>
          <w:p w14:paraId="38A4FAA1" w14:textId="4878D854" w:rsidR="00D42764" w:rsidRPr="00E36946" w:rsidRDefault="00AA7CD8" w:rsidP="00240388">
            <w:pPr>
              <w:widowControl/>
              <w:autoSpaceDE/>
              <w:autoSpaceDN/>
              <w:spacing w:line="276" w:lineRule="auto"/>
              <w:rPr>
                <w:rStyle w:val="normaltextrun"/>
                <w:rFonts w:eastAsiaTheme="majorEastAsia"/>
                <w:b/>
                <w:bCs/>
                <w:sz w:val="20"/>
                <w:szCs w:val="20"/>
                <w:lang w:val="en-GB"/>
              </w:rPr>
            </w:pPr>
            <w:r w:rsidRPr="00E36946">
              <w:rPr>
                <w:rStyle w:val="normaltextrun"/>
                <w:rFonts w:eastAsiaTheme="majorEastAsia"/>
                <w:b/>
                <w:bCs/>
                <w:sz w:val="20"/>
                <w:szCs w:val="20"/>
                <w:lang w:val="en-GB"/>
              </w:rPr>
              <w:t xml:space="preserve">Investing in </w:t>
            </w:r>
            <w:r w:rsidR="00D42764" w:rsidRPr="00E36946">
              <w:rPr>
                <w:rStyle w:val="normaltextrun"/>
                <w:rFonts w:eastAsiaTheme="majorEastAsia"/>
                <w:b/>
                <w:bCs/>
                <w:sz w:val="20"/>
                <w:szCs w:val="20"/>
                <w:lang w:val="en-GB"/>
              </w:rPr>
              <w:t>re</w:t>
            </w:r>
            <w:r w:rsidR="009962A0" w:rsidRPr="00E36946">
              <w:rPr>
                <w:rStyle w:val="normaltextrun"/>
                <w:rFonts w:eastAsiaTheme="majorEastAsia"/>
                <w:b/>
                <w:bCs/>
                <w:sz w:val="20"/>
                <w:szCs w:val="20"/>
                <w:lang w:val="en-GB"/>
              </w:rPr>
              <w:t>c</w:t>
            </w:r>
            <w:r w:rsidR="00D42764" w:rsidRPr="00E36946">
              <w:rPr>
                <w:rStyle w:val="normaltextrun"/>
                <w:rFonts w:eastAsiaTheme="majorEastAsia"/>
                <w:b/>
                <w:bCs/>
                <w:sz w:val="20"/>
                <w:szCs w:val="20"/>
                <w:lang w:val="en-GB"/>
              </w:rPr>
              <w:t>onstru</w:t>
            </w:r>
            <w:r w:rsidR="009962A0" w:rsidRPr="00E36946">
              <w:rPr>
                <w:rStyle w:val="normaltextrun"/>
                <w:rFonts w:eastAsiaTheme="majorEastAsia"/>
                <w:b/>
                <w:bCs/>
                <w:sz w:val="20"/>
                <w:szCs w:val="20"/>
                <w:lang w:val="en-GB"/>
              </w:rPr>
              <w:t>ction</w:t>
            </w:r>
            <w:r w:rsidR="00D42764" w:rsidRPr="00E36946">
              <w:rPr>
                <w:rStyle w:val="normaltextrun"/>
                <w:rFonts w:eastAsiaTheme="majorEastAsia"/>
                <w:b/>
                <w:bCs/>
                <w:sz w:val="20"/>
                <w:szCs w:val="20"/>
                <w:lang w:val="en-GB"/>
              </w:rPr>
              <w:t>/</w:t>
            </w:r>
            <w:r w:rsidR="009962A0" w:rsidRPr="00E36946">
              <w:rPr>
                <w:rStyle w:val="normaltextrun"/>
                <w:rFonts w:eastAsiaTheme="majorEastAsia"/>
                <w:b/>
                <w:bCs/>
                <w:sz w:val="20"/>
                <w:szCs w:val="20"/>
                <w:lang w:val="en-GB"/>
              </w:rPr>
              <w:t>extension</w:t>
            </w:r>
            <w:r w:rsidR="00D42764" w:rsidRPr="00E36946">
              <w:rPr>
                <w:rStyle w:val="normaltextrun"/>
                <w:rFonts w:eastAsiaTheme="majorEastAsia"/>
                <w:b/>
                <w:bCs/>
                <w:sz w:val="20"/>
                <w:szCs w:val="20"/>
                <w:lang w:val="en-GB"/>
              </w:rPr>
              <w:t>/</w:t>
            </w:r>
            <w:r w:rsidR="003470BB" w:rsidRPr="00E36946">
              <w:rPr>
                <w:rStyle w:val="normaltextrun"/>
                <w:rFonts w:eastAsiaTheme="majorEastAsia"/>
                <w:b/>
                <w:bCs/>
                <w:sz w:val="20"/>
                <w:szCs w:val="20"/>
                <w:lang w:val="en-GB"/>
              </w:rPr>
              <w:t xml:space="preserve">expansion </w:t>
            </w:r>
            <w:r w:rsidR="009962A0" w:rsidRPr="00E36946">
              <w:rPr>
                <w:rStyle w:val="normaltextrun"/>
                <w:rFonts w:eastAsiaTheme="majorEastAsia"/>
                <w:b/>
                <w:bCs/>
                <w:sz w:val="20"/>
                <w:szCs w:val="20"/>
                <w:lang w:val="en-GB"/>
              </w:rPr>
              <w:t>projects</w:t>
            </w:r>
          </w:p>
          <w:p w14:paraId="4896E172" w14:textId="77777777" w:rsidR="00D42764" w:rsidRPr="00E36946" w:rsidRDefault="00D42764" w:rsidP="00240388">
            <w:pPr>
              <w:widowControl/>
              <w:autoSpaceDE/>
              <w:autoSpaceDN/>
              <w:spacing w:line="276" w:lineRule="auto"/>
              <w:rPr>
                <w:rStyle w:val="normaltextrun"/>
                <w:rFonts w:eastAsiaTheme="majorEastAsia"/>
                <w:b/>
                <w:bCs/>
                <w:sz w:val="20"/>
                <w:szCs w:val="20"/>
                <w:lang w:val="en-GB"/>
              </w:rPr>
            </w:pPr>
          </w:p>
          <w:p w14:paraId="2C2FC1EA" w14:textId="7B3EC5BD" w:rsidR="00D42764" w:rsidRPr="00E36946" w:rsidRDefault="00D42764" w:rsidP="00240388">
            <w:pPr>
              <w:pStyle w:val="paragraph"/>
              <w:spacing w:before="0" w:beforeAutospacing="0" w:after="0" w:afterAutospacing="0"/>
              <w:jc w:val="both"/>
              <w:textAlignment w:val="baseline"/>
              <w:rPr>
                <w:rFonts w:ascii="Arial" w:hAnsi="Arial" w:cs="Arial"/>
                <w:sz w:val="20"/>
                <w:szCs w:val="20"/>
                <w:lang w:val="en-GB"/>
              </w:rPr>
            </w:pPr>
            <w:r w:rsidRPr="00E36946">
              <w:rPr>
                <w:rStyle w:val="normaltextrun"/>
                <w:rFonts w:ascii="Arial" w:eastAsiaTheme="majorEastAsia" w:hAnsi="Arial" w:cs="Arial"/>
                <w:sz w:val="20"/>
                <w:szCs w:val="20"/>
                <w:lang w:val="en-GB"/>
              </w:rPr>
              <w:t>M</w:t>
            </w:r>
            <w:r w:rsidR="00645A8E" w:rsidRPr="00E36946">
              <w:rPr>
                <w:rStyle w:val="normaltextrun"/>
                <w:rFonts w:ascii="Arial" w:eastAsiaTheme="majorEastAsia" w:hAnsi="Arial" w:cs="Arial"/>
                <w:sz w:val="20"/>
                <w:szCs w:val="20"/>
                <w:lang w:val="en-GB"/>
              </w:rPr>
              <w:t>EASUREMENT UNIT is the calculated annual primary energy (</w:t>
            </w:r>
            <w:proofErr w:type="spellStart"/>
            <w:r w:rsidR="00645A8E" w:rsidRPr="00E36946">
              <w:rPr>
                <w:rStyle w:val="normaltextrun"/>
                <w:rFonts w:ascii="Arial" w:eastAsiaTheme="majorEastAsia" w:hAnsi="Arial" w:cs="Arial"/>
                <w:sz w:val="20"/>
                <w:szCs w:val="20"/>
                <w:lang w:val="en-GB"/>
              </w:rPr>
              <w:t>Eprim</w:t>
            </w:r>
            <w:proofErr w:type="spellEnd"/>
            <w:r w:rsidR="00645A8E" w:rsidRPr="00E36946">
              <w:rPr>
                <w:rStyle w:val="normaltextrun"/>
                <w:rFonts w:ascii="Arial" w:eastAsiaTheme="majorEastAsia" w:hAnsi="Arial" w:cs="Arial"/>
                <w:sz w:val="20"/>
                <w:szCs w:val="20"/>
                <w:lang w:val="en-GB"/>
              </w:rPr>
              <w:t>) per unit area of the useful area of the heated part of the building in relation to the prescribed maximum permi</w:t>
            </w:r>
            <w:r w:rsidR="009702DA" w:rsidRPr="00E36946">
              <w:rPr>
                <w:rStyle w:val="normaltextrun"/>
                <w:rFonts w:ascii="Arial" w:eastAsiaTheme="majorEastAsia" w:hAnsi="Arial" w:cs="Arial"/>
                <w:sz w:val="20"/>
                <w:szCs w:val="20"/>
                <w:lang w:val="en-GB"/>
              </w:rPr>
              <w:t>tted</w:t>
            </w:r>
            <w:r w:rsidR="00645A8E" w:rsidRPr="00E36946">
              <w:rPr>
                <w:rStyle w:val="normaltextrun"/>
                <w:rFonts w:ascii="Arial" w:eastAsiaTheme="majorEastAsia" w:hAnsi="Arial" w:cs="Arial"/>
                <w:sz w:val="20"/>
                <w:szCs w:val="20"/>
                <w:lang w:val="en-GB"/>
              </w:rPr>
              <w:t xml:space="preserve"> values from Table </w:t>
            </w:r>
            <w:r w:rsidR="003107C9" w:rsidRPr="00E36946">
              <w:rPr>
                <w:rStyle w:val="normaltextrun"/>
                <w:rFonts w:ascii="Arial" w:eastAsiaTheme="majorEastAsia" w:hAnsi="Arial" w:cs="Arial"/>
                <w:sz w:val="20"/>
                <w:szCs w:val="20"/>
                <w:lang w:val="en-GB"/>
              </w:rPr>
              <w:t>9</w:t>
            </w:r>
            <w:r w:rsidR="00645A8E" w:rsidRPr="00E36946">
              <w:rPr>
                <w:rStyle w:val="normaltextrun"/>
                <w:rFonts w:ascii="Arial" w:eastAsiaTheme="majorEastAsia" w:hAnsi="Arial" w:cs="Arial"/>
                <w:sz w:val="20"/>
                <w:szCs w:val="20"/>
                <w:lang w:val="en-GB"/>
              </w:rPr>
              <w:t xml:space="preserve"> of the Technical Regulations </w:t>
            </w:r>
            <w:proofErr w:type="spellStart"/>
            <w:r w:rsidRPr="00E36946">
              <w:rPr>
                <w:rStyle w:val="normaltextrun"/>
                <w:rFonts w:ascii="Arial" w:eastAsiaTheme="majorEastAsia" w:hAnsi="Arial" w:cs="Arial"/>
                <w:sz w:val="20"/>
                <w:szCs w:val="20"/>
                <w:lang w:val="en-GB"/>
              </w:rPr>
              <w:t>Eprimdop</w:t>
            </w:r>
            <w:proofErr w:type="spellEnd"/>
            <w:r w:rsidRPr="00E36946">
              <w:rPr>
                <w:rStyle w:val="normaltextrun"/>
                <w:rFonts w:ascii="Arial" w:eastAsiaTheme="majorEastAsia" w:hAnsi="Arial" w:cs="Arial"/>
                <w:sz w:val="20"/>
                <w:szCs w:val="20"/>
                <w:lang w:val="en-GB"/>
              </w:rPr>
              <w:t xml:space="preserve"> [kWh/(m2a)]</w:t>
            </w:r>
            <w:r w:rsidRPr="00E36946">
              <w:rPr>
                <w:rStyle w:val="eop"/>
                <w:rFonts w:ascii="Arial" w:eastAsiaTheme="majorEastAsia" w:hAnsi="Arial" w:cs="Arial"/>
                <w:sz w:val="20"/>
                <w:szCs w:val="20"/>
                <w:lang w:val="en-GB"/>
              </w:rPr>
              <w:t> </w:t>
            </w:r>
          </w:p>
          <w:p w14:paraId="3F2EF62A" w14:textId="77777777" w:rsidR="00D42764" w:rsidRPr="00E36946" w:rsidRDefault="00D42764" w:rsidP="00240388">
            <w:pPr>
              <w:pStyle w:val="paragraph"/>
              <w:spacing w:before="0" w:beforeAutospacing="0" w:after="0" w:afterAutospacing="0"/>
              <w:textAlignment w:val="baseline"/>
              <w:rPr>
                <w:rStyle w:val="normaltextrun"/>
                <w:rFonts w:ascii="Arial" w:eastAsiaTheme="majorEastAsia" w:hAnsi="Arial" w:cs="Arial"/>
                <w:sz w:val="10"/>
                <w:szCs w:val="10"/>
                <w:u w:val="single"/>
                <w:lang w:val="en-GB"/>
              </w:rPr>
            </w:pPr>
          </w:p>
          <w:p w14:paraId="198A4D0F" w14:textId="33C2B3B0" w:rsidR="00D42764" w:rsidRPr="00E36946" w:rsidRDefault="00D42764" w:rsidP="00240388">
            <w:pPr>
              <w:pStyle w:val="paragraph"/>
              <w:numPr>
                <w:ilvl w:val="0"/>
                <w:numId w:val="40"/>
              </w:numPr>
              <w:spacing w:before="0" w:beforeAutospacing="0" w:after="0" w:afterAutospacing="0"/>
              <w:textAlignment w:val="baseline"/>
              <w:rPr>
                <w:rStyle w:val="normaltextrun"/>
                <w:rFonts w:ascii="Arial" w:hAnsi="Arial" w:cs="Arial"/>
                <w:sz w:val="20"/>
                <w:szCs w:val="20"/>
                <w:lang w:val="en-GB"/>
              </w:rPr>
            </w:pPr>
            <w:proofErr w:type="spellStart"/>
            <w:r w:rsidRPr="00E36946">
              <w:rPr>
                <w:rStyle w:val="normaltextrun"/>
                <w:rFonts w:ascii="Arial" w:eastAsiaTheme="majorEastAsia" w:hAnsi="Arial" w:cs="Arial"/>
                <w:sz w:val="20"/>
                <w:szCs w:val="20"/>
                <w:lang w:val="en-GB"/>
              </w:rPr>
              <w:t>Eprim</w:t>
            </w:r>
            <w:proofErr w:type="spellEnd"/>
            <w:r w:rsidRPr="00E36946">
              <w:rPr>
                <w:rStyle w:val="normaltextrun"/>
                <w:rFonts w:ascii="Arial" w:eastAsiaTheme="majorEastAsia" w:hAnsi="Arial" w:cs="Arial"/>
                <w:sz w:val="20"/>
                <w:szCs w:val="20"/>
                <w:lang w:val="en-GB"/>
              </w:rPr>
              <w:t xml:space="preserve">[kWh/(m2a)] = (&gt;80% </w:t>
            </w:r>
            <w:r w:rsidR="00E72FAA" w:rsidRPr="00E36946">
              <w:rPr>
                <w:rStyle w:val="normaltextrun"/>
                <w:rFonts w:ascii="Arial" w:eastAsiaTheme="majorEastAsia" w:hAnsi="Arial" w:cs="Arial"/>
                <w:sz w:val="20"/>
                <w:szCs w:val="20"/>
                <w:lang w:val="en-GB"/>
              </w:rPr>
              <w:t>t</w:t>
            </w:r>
            <w:r w:rsidRPr="00E36946">
              <w:rPr>
                <w:rStyle w:val="normaltextrun"/>
                <w:rFonts w:ascii="Arial" w:eastAsiaTheme="majorEastAsia" w:hAnsi="Arial" w:cs="Arial"/>
                <w:sz w:val="20"/>
                <w:szCs w:val="20"/>
                <w:lang w:val="en-GB"/>
              </w:rPr>
              <w:t xml:space="preserve">o &lt;=90%) </w:t>
            </w:r>
            <w:proofErr w:type="spellStart"/>
            <w:r w:rsidRPr="00E36946">
              <w:rPr>
                <w:rStyle w:val="normaltextrun"/>
                <w:rFonts w:ascii="Arial" w:eastAsiaTheme="majorEastAsia" w:hAnsi="Arial" w:cs="Arial"/>
                <w:sz w:val="20"/>
                <w:szCs w:val="20"/>
                <w:lang w:val="en-GB"/>
              </w:rPr>
              <w:t>Eprimdop</w:t>
            </w:r>
            <w:proofErr w:type="spellEnd"/>
            <w:r w:rsidRPr="00E36946">
              <w:rPr>
                <w:rStyle w:val="normaltextrun"/>
                <w:rFonts w:ascii="Arial" w:eastAsiaTheme="majorEastAsia" w:hAnsi="Arial" w:cs="Arial"/>
                <w:sz w:val="20"/>
                <w:szCs w:val="20"/>
                <w:lang w:val="en-GB"/>
              </w:rPr>
              <w:t>[kWh/(m2a)] = 5% </w:t>
            </w:r>
            <w:r w:rsidRPr="00E36946">
              <w:rPr>
                <w:rStyle w:val="eop"/>
                <w:rFonts w:ascii="Arial" w:eastAsiaTheme="majorEastAsia" w:hAnsi="Arial" w:cs="Arial"/>
                <w:sz w:val="20"/>
                <w:szCs w:val="20"/>
                <w:lang w:val="en-GB"/>
              </w:rPr>
              <w:t> </w:t>
            </w:r>
          </w:p>
          <w:p w14:paraId="453B7AC6" w14:textId="39CC0521" w:rsidR="00D42764" w:rsidRPr="00E36946" w:rsidRDefault="00D42764" w:rsidP="00240388">
            <w:pPr>
              <w:pStyle w:val="paragraph"/>
              <w:numPr>
                <w:ilvl w:val="0"/>
                <w:numId w:val="40"/>
              </w:numPr>
              <w:spacing w:before="0" w:beforeAutospacing="0" w:after="0" w:afterAutospacing="0"/>
              <w:textAlignment w:val="baseline"/>
              <w:rPr>
                <w:rStyle w:val="normaltextrun"/>
                <w:rFonts w:ascii="Arial" w:hAnsi="Arial" w:cs="Arial"/>
                <w:sz w:val="20"/>
                <w:szCs w:val="20"/>
                <w:lang w:val="en-GB"/>
              </w:rPr>
            </w:pPr>
            <w:proofErr w:type="spellStart"/>
            <w:r w:rsidRPr="00E36946">
              <w:rPr>
                <w:rStyle w:val="normaltextrun"/>
                <w:rFonts w:ascii="Arial" w:eastAsiaTheme="majorEastAsia" w:hAnsi="Arial" w:cs="Arial"/>
                <w:sz w:val="20"/>
                <w:szCs w:val="20"/>
                <w:lang w:val="en-GB"/>
              </w:rPr>
              <w:t>Eprim</w:t>
            </w:r>
            <w:proofErr w:type="spellEnd"/>
            <w:r w:rsidRPr="00E36946">
              <w:rPr>
                <w:rStyle w:val="normaltextrun"/>
                <w:rFonts w:ascii="Arial" w:eastAsiaTheme="majorEastAsia" w:hAnsi="Arial" w:cs="Arial"/>
                <w:sz w:val="20"/>
                <w:szCs w:val="20"/>
                <w:lang w:val="en-GB"/>
              </w:rPr>
              <w:t xml:space="preserve">[kWh/(m2a)] = (&gt;70% </w:t>
            </w:r>
            <w:r w:rsidR="00E72FAA" w:rsidRPr="00E36946">
              <w:rPr>
                <w:rStyle w:val="normaltextrun"/>
                <w:rFonts w:ascii="Arial" w:eastAsiaTheme="majorEastAsia" w:hAnsi="Arial" w:cs="Arial"/>
                <w:sz w:val="20"/>
                <w:szCs w:val="20"/>
                <w:lang w:val="en-GB"/>
              </w:rPr>
              <w:t>t</w:t>
            </w:r>
            <w:r w:rsidRPr="00E36946">
              <w:rPr>
                <w:rStyle w:val="normaltextrun"/>
                <w:rFonts w:ascii="Arial" w:eastAsiaTheme="majorEastAsia" w:hAnsi="Arial" w:cs="Arial"/>
                <w:sz w:val="20"/>
                <w:szCs w:val="20"/>
                <w:lang w:val="en-GB"/>
              </w:rPr>
              <w:t xml:space="preserve">o =80%) </w:t>
            </w:r>
            <w:proofErr w:type="spellStart"/>
            <w:r w:rsidRPr="00E36946">
              <w:rPr>
                <w:rStyle w:val="normaltextrun"/>
                <w:rFonts w:ascii="Arial" w:eastAsiaTheme="majorEastAsia" w:hAnsi="Arial" w:cs="Arial"/>
                <w:sz w:val="20"/>
                <w:szCs w:val="20"/>
                <w:lang w:val="en-GB"/>
              </w:rPr>
              <w:t>Eprimdop</w:t>
            </w:r>
            <w:proofErr w:type="spellEnd"/>
            <w:r w:rsidRPr="00E36946">
              <w:rPr>
                <w:rStyle w:val="normaltextrun"/>
                <w:rFonts w:ascii="Arial" w:eastAsiaTheme="majorEastAsia" w:hAnsi="Arial" w:cs="Arial"/>
                <w:sz w:val="20"/>
                <w:szCs w:val="20"/>
                <w:lang w:val="en-GB"/>
              </w:rPr>
              <w:t xml:space="preserve"> [kWh/(m2a)] = 10%  </w:t>
            </w:r>
            <w:r w:rsidRPr="00E36946">
              <w:rPr>
                <w:rStyle w:val="eop"/>
                <w:rFonts w:ascii="Arial" w:eastAsiaTheme="majorEastAsia" w:hAnsi="Arial" w:cs="Arial"/>
                <w:sz w:val="20"/>
                <w:szCs w:val="20"/>
                <w:lang w:val="en-GB"/>
              </w:rPr>
              <w:t> </w:t>
            </w:r>
          </w:p>
          <w:p w14:paraId="6D95EDE1" w14:textId="7B71EFB6" w:rsidR="00D42764" w:rsidRPr="00E36946" w:rsidRDefault="00D42764" w:rsidP="00D42764">
            <w:pPr>
              <w:pStyle w:val="paragraph"/>
              <w:numPr>
                <w:ilvl w:val="0"/>
                <w:numId w:val="40"/>
              </w:numPr>
              <w:spacing w:before="0" w:beforeAutospacing="0" w:after="0" w:afterAutospacing="0"/>
              <w:textAlignment w:val="baseline"/>
              <w:rPr>
                <w:rStyle w:val="normaltextrun"/>
                <w:rFonts w:ascii="Arial" w:hAnsi="Arial" w:cs="Arial"/>
                <w:sz w:val="20"/>
                <w:szCs w:val="20"/>
                <w:lang w:val="en-GB"/>
              </w:rPr>
            </w:pPr>
            <w:proofErr w:type="spellStart"/>
            <w:r w:rsidRPr="00E36946">
              <w:rPr>
                <w:rStyle w:val="normaltextrun"/>
                <w:rFonts w:ascii="Arial" w:eastAsiaTheme="majorEastAsia" w:hAnsi="Arial" w:cs="Arial"/>
                <w:sz w:val="20"/>
                <w:szCs w:val="20"/>
                <w:lang w:val="en-GB"/>
              </w:rPr>
              <w:t>Eprim</w:t>
            </w:r>
            <w:proofErr w:type="spellEnd"/>
            <w:r w:rsidRPr="00E36946">
              <w:rPr>
                <w:rStyle w:val="normaltextrun"/>
                <w:rFonts w:ascii="Arial" w:eastAsiaTheme="majorEastAsia" w:hAnsi="Arial" w:cs="Arial"/>
                <w:sz w:val="20"/>
                <w:szCs w:val="20"/>
                <w:lang w:val="en-GB"/>
              </w:rPr>
              <w:t xml:space="preserve"> [kWh/(m2a)]= (&lt;= 70%) </w:t>
            </w:r>
            <w:proofErr w:type="spellStart"/>
            <w:r w:rsidRPr="00E36946">
              <w:rPr>
                <w:rStyle w:val="normaltextrun"/>
                <w:rFonts w:ascii="Arial" w:eastAsiaTheme="majorEastAsia" w:hAnsi="Arial" w:cs="Arial"/>
                <w:sz w:val="20"/>
                <w:szCs w:val="20"/>
                <w:lang w:val="en-GB"/>
              </w:rPr>
              <w:t>Eprimdop</w:t>
            </w:r>
            <w:proofErr w:type="spellEnd"/>
            <w:r w:rsidRPr="00E36946">
              <w:rPr>
                <w:rStyle w:val="normaltextrun"/>
                <w:rFonts w:ascii="Arial" w:eastAsiaTheme="majorEastAsia" w:hAnsi="Arial" w:cs="Arial"/>
                <w:sz w:val="20"/>
                <w:szCs w:val="20"/>
                <w:lang w:val="en-GB"/>
              </w:rPr>
              <w:t xml:space="preserve"> [kWh/(m2a)]</w:t>
            </w:r>
            <w:r w:rsidRPr="00E36946">
              <w:rPr>
                <w:rStyle w:val="tabchar"/>
                <w:rFonts w:ascii="Arial" w:eastAsiaTheme="majorEastAsia" w:hAnsi="Arial" w:cs="Arial"/>
                <w:sz w:val="20"/>
                <w:szCs w:val="20"/>
                <w:lang w:val="en-GB"/>
              </w:rPr>
              <w:t xml:space="preserve"> </w:t>
            </w:r>
            <w:r w:rsidR="00097D81" w:rsidRPr="00E36946">
              <w:rPr>
                <w:rStyle w:val="tabchar"/>
                <w:rFonts w:ascii="Arial" w:eastAsiaTheme="majorEastAsia" w:hAnsi="Arial" w:cs="Arial"/>
                <w:sz w:val="20"/>
                <w:szCs w:val="20"/>
                <w:lang w:val="en-GB"/>
              </w:rPr>
              <w:t xml:space="preserve">            </w:t>
            </w:r>
            <w:r w:rsidRPr="00E36946">
              <w:rPr>
                <w:rStyle w:val="normaltextrun"/>
                <w:rFonts w:ascii="Arial" w:eastAsiaTheme="majorEastAsia" w:hAnsi="Arial" w:cs="Arial"/>
                <w:sz w:val="20"/>
                <w:szCs w:val="20"/>
                <w:lang w:val="en-GB"/>
              </w:rPr>
              <w:t>= 15% </w:t>
            </w:r>
            <w:r w:rsidRPr="00E36946">
              <w:rPr>
                <w:rStyle w:val="eop"/>
                <w:rFonts w:ascii="Arial" w:eastAsiaTheme="majorEastAsia" w:hAnsi="Arial" w:cs="Arial"/>
                <w:sz w:val="20"/>
                <w:szCs w:val="20"/>
                <w:lang w:val="en-GB"/>
              </w:rPr>
              <w:t> </w:t>
            </w:r>
          </w:p>
        </w:tc>
      </w:tr>
      <w:tr w:rsidR="00D42764" w:rsidRPr="00E36946" w14:paraId="349342EE" w14:textId="77777777" w:rsidTr="00D42764">
        <w:trPr>
          <w:trHeight w:val="646"/>
        </w:trPr>
        <w:tc>
          <w:tcPr>
            <w:tcW w:w="614" w:type="dxa"/>
            <w:vMerge/>
            <w:vAlign w:val="center"/>
          </w:tcPr>
          <w:p w14:paraId="3A678BC1" w14:textId="77777777" w:rsidR="00D42764" w:rsidRPr="00E36946" w:rsidRDefault="00D42764" w:rsidP="00D42764">
            <w:pPr>
              <w:widowControl/>
              <w:autoSpaceDE/>
              <w:autoSpaceDN/>
              <w:spacing w:line="276" w:lineRule="auto"/>
              <w:jc w:val="both"/>
              <w:rPr>
                <w:rFonts w:eastAsia="Calibri"/>
                <w:b/>
                <w:bCs/>
                <w:sz w:val="20"/>
                <w:szCs w:val="20"/>
                <w:lang w:val="en-GB"/>
              </w:rPr>
            </w:pPr>
          </w:p>
        </w:tc>
        <w:tc>
          <w:tcPr>
            <w:tcW w:w="9020" w:type="dxa"/>
            <w:vAlign w:val="center"/>
          </w:tcPr>
          <w:p w14:paraId="03C841DC" w14:textId="1DAF2B31" w:rsidR="00D42764" w:rsidRPr="00E36946" w:rsidRDefault="00A9200D" w:rsidP="00D42764">
            <w:pPr>
              <w:pStyle w:val="paragraph"/>
              <w:spacing w:before="0" w:beforeAutospacing="0" w:after="0" w:afterAutospacing="0"/>
              <w:jc w:val="both"/>
              <w:textAlignment w:val="baseline"/>
              <w:rPr>
                <w:rStyle w:val="normaltextrun"/>
                <w:rFonts w:ascii="Arial" w:eastAsiaTheme="majorEastAsia" w:hAnsi="Arial" w:cs="Arial"/>
                <w:sz w:val="18"/>
                <w:szCs w:val="18"/>
                <w:lang w:val="en-GB"/>
              </w:rPr>
            </w:pPr>
            <w:r w:rsidRPr="00E36946">
              <w:rPr>
                <w:rStyle w:val="normaltextrun"/>
                <w:rFonts w:ascii="Arial" w:eastAsiaTheme="majorEastAsia" w:hAnsi="Arial" w:cs="Arial"/>
                <w:b/>
                <w:bCs/>
                <w:color w:val="000000" w:themeColor="text1"/>
                <w:sz w:val="20"/>
                <w:szCs w:val="20"/>
                <w:shd w:val="clear" w:color="auto" w:fill="FFFFFF"/>
                <w:lang w:val="en-GB"/>
              </w:rPr>
              <w:t xml:space="preserve">Source </w:t>
            </w:r>
            <w:r w:rsidR="00AA7CD8" w:rsidRPr="00E36946">
              <w:rPr>
                <w:rStyle w:val="normaltextrun"/>
                <w:rFonts w:ascii="Arial" w:eastAsiaTheme="majorEastAsia" w:hAnsi="Arial" w:cs="Arial"/>
                <w:b/>
                <w:bCs/>
                <w:color w:val="000000" w:themeColor="text1"/>
                <w:sz w:val="20"/>
                <w:szCs w:val="20"/>
                <w:shd w:val="clear" w:color="auto" w:fill="FFFFFF"/>
                <w:lang w:val="en-GB"/>
              </w:rPr>
              <w:t>of ex-</w:t>
            </w:r>
            <w:r w:rsidRPr="00E36946">
              <w:rPr>
                <w:rStyle w:val="normaltextrun"/>
                <w:rFonts w:ascii="Arial" w:eastAsiaTheme="majorEastAsia" w:hAnsi="Arial" w:cs="Arial"/>
                <w:b/>
                <w:bCs/>
                <w:color w:val="000000" w:themeColor="text1"/>
                <w:sz w:val="20"/>
                <w:szCs w:val="20"/>
                <w:shd w:val="clear" w:color="auto" w:fill="FFFFFF"/>
                <w:lang w:val="en-GB"/>
              </w:rPr>
              <w:t>ante</w:t>
            </w:r>
            <w:r w:rsidR="00AA7CD8" w:rsidRPr="00E36946">
              <w:rPr>
                <w:rStyle w:val="normaltextrun"/>
                <w:rFonts w:ascii="Arial" w:eastAsiaTheme="majorEastAsia" w:hAnsi="Arial" w:cs="Arial"/>
                <w:b/>
                <w:bCs/>
                <w:color w:val="000000" w:themeColor="text1"/>
                <w:sz w:val="20"/>
                <w:szCs w:val="20"/>
                <w:shd w:val="clear" w:color="auto" w:fill="FFFFFF"/>
                <w:lang w:val="en-GB"/>
              </w:rPr>
              <w:t xml:space="preserve"> verification</w:t>
            </w:r>
            <w:r w:rsidR="00D42764" w:rsidRPr="00E36946">
              <w:rPr>
                <w:rStyle w:val="normaltextrun"/>
                <w:rFonts w:ascii="Arial" w:eastAsiaTheme="majorEastAsia" w:hAnsi="Arial" w:cs="Arial"/>
                <w:b/>
                <w:bCs/>
                <w:color w:val="000000" w:themeColor="text1"/>
                <w:sz w:val="20"/>
                <w:szCs w:val="20"/>
                <w:shd w:val="clear" w:color="auto" w:fill="FFFFFF"/>
                <w:lang w:val="en-GB"/>
              </w:rPr>
              <w:t xml:space="preserve">: </w:t>
            </w:r>
            <w:r w:rsidRPr="00E36946">
              <w:rPr>
                <w:rFonts w:ascii="Arial" w:eastAsiaTheme="majorEastAsia" w:hAnsi="Arial" w:cs="Arial"/>
                <w:sz w:val="20"/>
                <w:szCs w:val="20"/>
                <w:lang w:val="en-GB"/>
              </w:rPr>
              <w:t xml:space="preserve">Energy Performance Certificate for a building and/or separate part of the technical design documentation proving that the value of </w:t>
            </w:r>
            <w:proofErr w:type="spellStart"/>
            <w:r w:rsidRPr="00E36946">
              <w:rPr>
                <w:rFonts w:ascii="Arial" w:eastAsiaTheme="majorEastAsia" w:hAnsi="Arial" w:cs="Arial"/>
                <w:sz w:val="20"/>
                <w:szCs w:val="20"/>
                <w:lang w:val="en-GB"/>
              </w:rPr>
              <w:t>Eprim</w:t>
            </w:r>
            <w:proofErr w:type="spellEnd"/>
            <w:r w:rsidRPr="00E36946">
              <w:rPr>
                <w:rFonts w:ascii="Arial" w:eastAsiaTheme="majorEastAsia" w:hAnsi="Arial" w:cs="Arial"/>
                <w:sz w:val="20"/>
                <w:szCs w:val="20"/>
                <w:lang w:val="en-GB"/>
              </w:rPr>
              <w:t xml:space="preserve"> is below the permitted threshold from Table </w:t>
            </w:r>
            <w:r w:rsidR="00507BAD" w:rsidRPr="00E36946">
              <w:rPr>
                <w:rFonts w:ascii="Arial" w:eastAsiaTheme="majorEastAsia" w:hAnsi="Arial" w:cs="Arial"/>
                <w:sz w:val="20"/>
                <w:szCs w:val="20"/>
                <w:lang w:val="en-GB"/>
              </w:rPr>
              <w:t>9</w:t>
            </w:r>
            <w:r w:rsidRPr="00E36946">
              <w:rPr>
                <w:rFonts w:ascii="Arial" w:eastAsiaTheme="majorEastAsia" w:hAnsi="Arial" w:cs="Arial"/>
                <w:sz w:val="20"/>
                <w:szCs w:val="20"/>
                <w:lang w:val="en-GB"/>
              </w:rPr>
              <w:t xml:space="preserve"> of the Technical Regulations</w:t>
            </w:r>
            <w:r w:rsidR="000744D1" w:rsidRPr="00E36946">
              <w:rPr>
                <w:rStyle w:val="normaltextrun"/>
                <w:rFonts w:ascii="Arial" w:eastAsiaTheme="majorEastAsia" w:hAnsi="Arial" w:cs="Arial"/>
                <w:sz w:val="20"/>
                <w:szCs w:val="20"/>
                <w:lang w:val="en-GB"/>
              </w:rPr>
              <w:t>.</w:t>
            </w:r>
          </w:p>
        </w:tc>
      </w:tr>
      <w:tr w:rsidR="00D42764" w:rsidRPr="00E36946" w14:paraId="3F7B9E84" w14:textId="77777777" w:rsidTr="00D42764">
        <w:trPr>
          <w:trHeight w:val="606"/>
        </w:trPr>
        <w:tc>
          <w:tcPr>
            <w:tcW w:w="614" w:type="dxa"/>
            <w:vMerge/>
            <w:vAlign w:val="center"/>
          </w:tcPr>
          <w:p w14:paraId="290BCF6A" w14:textId="77777777" w:rsidR="00D42764" w:rsidRPr="00E36946" w:rsidRDefault="00D42764" w:rsidP="00D42764">
            <w:pPr>
              <w:widowControl/>
              <w:autoSpaceDE/>
              <w:autoSpaceDN/>
              <w:spacing w:line="276" w:lineRule="auto"/>
              <w:jc w:val="both"/>
              <w:rPr>
                <w:rFonts w:eastAsia="Calibri"/>
                <w:b/>
                <w:bCs/>
                <w:sz w:val="20"/>
                <w:szCs w:val="20"/>
                <w:lang w:val="en-GB"/>
              </w:rPr>
            </w:pPr>
          </w:p>
        </w:tc>
        <w:tc>
          <w:tcPr>
            <w:tcW w:w="9020" w:type="dxa"/>
            <w:vAlign w:val="center"/>
          </w:tcPr>
          <w:p w14:paraId="5D5275BC" w14:textId="639D50A4" w:rsidR="00D42764" w:rsidRPr="00E36946" w:rsidRDefault="00AA7CD8" w:rsidP="00D42764">
            <w:pPr>
              <w:pStyle w:val="paragraph"/>
              <w:spacing w:before="0" w:beforeAutospacing="0" w:after="0" w:afterAutospacing="0"/>
              <w:jc w:val="both"/>
              <w:textAlignment w:val="baseline"/>
              <w:rPr>
                <w:rStyle w:val="normaltextrun"/>
                <w:rFonts w:ascii="Arial" w:hAnsi="Arial" w:cs="Arial"/>
                <w:sz w:val="18"/>
                <w:szCs w:val="18"/>
                <w:lang w:val="en-GB"/>
              </w:rPr>
            </w:pPr>
            <w:r w:rsidRPr="00E36946">
              <w:rPr>
                <w:rFonts w:ascii="Arial" w:eastAsiaTheme="majorEastAsia" w:hAnsi="Arial" w:cs="Arial"/>
                <w:b/>
                <w:bCs/>
                <w:color w:val="000000" w:themeColor="text1"/>
                <w:sz w:val="20"/>
                <w:szCs w:val="20"/>
                <w:lang w:val="en-GB"/>
              </w:rPr>
              <w:t>Source of ex-post verification</w:t>
            </w:r>
            <w:r w:rsidR="00D42764" w:rsidRPr="00E36946">
              <w:rPr>
                <w:rFonts w:ascii="Arial" w:eastAsiaTheme="majorEastAsia" w:hAnsi="Arial" w:cs="Arial"/>
                <w:b/>
                <w:bCs/>
                <w:color w:val="000000" w:themeColor="text1"/>
                <w:sz w:val="20"/>
                <w:szCs w:val="20"/>
                <w:lang w:val="en-GB"/>
              </w:rPr>
              <w:t xml:space="preserve">: </w:t>
            </w:r>
            <w:r w:rsidR="00D42764" w:rsidRPr="00E36946">
              <w:rPr>
                <w:rStyle w:val="normaltextrun"/>
                <w:rFonts w:ascii="Arial" w:eastAsiaTheme="majorEastAsia" w:hAnsi="Arial" w:cs="Arial"/>
                <w:sz w:val="20"/>
                <w:szCs w:val="20"/>
                <w:lang w:val="en-GB"/>
              </w:rPr>
              <w:t>E</w:t>
            </w:r>
            <w:r w:rsidR="00A9200D" w:rsidRPr="00E36946">
              <w:rPr>
                <w:rStyle w:val="normaltextrun"/>
                <w:rFonts w:ascii="Arial" w:eastAsiaTheme="majorEastAsia" w:hAnsi="Arial" w:cs="Arial"/>
                <w:sz w:val="20"/>
                <w:szCs w:val="20"/>
                <w:lang w:val="en-GB"/>
              </w:rPr>
              <w:t xml:space="preserve">nergy Certificate and Report on the Conducted Energy Audit of </w:t>
            </w:r>
            <w:r w:rsidR="00D42764" w:rsidRPr="00E36946">
              <w:rPr>
                <w:rStyle w:val="normaltextrun"/>
                <w:rFonts w:ascii="Arial" w:eastAsiaTheme="majorEastAsia" w:hAnsi="Arial" w:cs="Arial"/>
                <w:sz w:val="20"/>
                <w:szCs w:val="20"/>
                <w:lang w:val="en-GB"/>
              </w:rPr>
              <w:t>re</w:t>
            </w:r>
            <w:r w:rsidR="00657C27" w:rsidRPr="00E36946">
              <w:rPr>
                <w:rStyle w:val="normaltextrun"/>
                <w:rFonts w:ascii="Arial" w:eastAsiaTheme="majorEastAsia" w:hAnsi="Arial" w:cs="Arial"/>
                <w:sz w:val="20"/>
                <w:szCs w:val="20"/>
                <w:lang w:val="en-GB"/>
              </w:rPr>
              <w:t>c</w:t>
            </w:r>
            <w:r w:rsidR="00D42764" w:rsidRPr="00E36946">
              <w:rPr>
                <w:rStyle w:val="normaltextrun"/>
                <w:rFonts w:ascii="Arial" w:eastAsiaTheme="majorEastAsia" w:hAnsi="Arial" w:cs="Arial"/>
                <w:sz w:val="20"/>
                <w:szCs w:val="20"/>
                <w:lang w:val="en-GB"/>
              </w:rPr>
              <w:t>onstru</w:t>
            </w:r>
            <w:r w:rsidR="00657C27" w:rsidRPr="00E36946">
              <w:rPr>
                <w:rStyle w:val="normaltextrun"/>
                <w:rFonts w:ascii="Arial" w:eastAsiaTheme="majorEastAsia" w:hAnsi="Arial" w:cs="Arial"/>
                <w:sz w:val="20"/>
                <w:szCs w:val="20"/>
                <w:lang w:val="en-GB"/>
              </w:rPr>
              <w:t>cted</w:t>
            </w:r>
            <w:r w:rsidR="00D42764" w:rsidRPr="00E36946">
              <w:rPr>
                <w:rStyle w:val="normaltextrun"/>
                <w:rFonts w:ascii="Arial" w:eastAsiaTheme="majorEastAsia" w:hAnsi="Arial" w:cs="Arial"/>
                <w:sz w:val="20"/>
                <w:szCs w:val="20"/>
                <w:lang w:val="en-GB"/>
              </w:rPr>
              <w:t>/</w:t>
            </w:r>
            <w:r w:rsidR="00657C27" w:rsidRPr="00E36946">
              <w:rPr>
                <w:rStyle w:val="normaltextrun"/>
                <w:rFonts w:ascii="Arial" w:eastAsiaTheme="majorEastAsia" w:hAnsi="Arial" w:cs="Arial"/>
                <w:sz w:val="20"/>
                <w:szCs w:val="20"/>
                <w:lang w:val="en-GB"/>
              </w:rPr>
              <w:t>extended</w:t>
            </w:r>
            <w:r w:rsidR="00D42764" w:rsidRPr="00E36946">
              <w:rPr>
                <w:rStyle w:val="normaltextrun"/>
                <w:rFonts w:ascii="Arial" w:eastAsiaTheme="majorEastAsia" w:hAnsi="Arial" w:cs="Arial"/>
                <w:sz w:val="20"/>
                <w:szCs w:val="20"/>
                <w:lang w:val="en-GB"/>
              </w:rPr>
              <w:t>/</w:t>
            </w:r>
            <w:r w:rsidR="00657C27" w:rsidRPr="00E36946">
              <w:rPr>
                <w:rStyle w:val="normaltextrun"/>
                <w:rFonts w:ascii="Arial" w:eastAsiaTheme="majorEastAsia" w:hAnsi="Arial" w:cs="Arial"/>
                <w:sz w:val="20"/>
                <w:szCs w:val="20"/>
                <w:lang w:val="en-GB"/>
              </w:rPr>
              <w:t>expanded building</w:t>
            </w:r>
            <w:r w:rsidR="00D42764" w:rsidRPr="00E36946">
              <w:rPr>
                <w:rStyle w:val="normaltextrun"/>
                <w:rFonts w:ascii="Arial" w:eastAsiaTheme="majorEastAsia" w:hAnsi="Arial" w:cs="Arial"/>
                <w:sz w:val="20"/>
                <w:szCs w:val="20"/>
                <w:lang w:val="en-GB"/>
              </w:rPr>
              <w:t>.</w:t>
            </w:r>
            <w:r w:rsidR="00D42764" w:rsidRPr="00E36946">
              <w:rPr>
                <w:rStyle w:val="eop"/>
                <w:rFonts w:ascii="Arial" w:eastAsiaTheme="majorEastAsia" w:hAnsi="Arial" w:cs="Arial"/>
                <w:sz w:val="20"/>
                <w:szCs w:val="20"/>
                <w:lang w:val="en-GB"/>
              </w:rPr>
              <w:t> </w:t>
            </w:r>
          </w:p>
        </w:tc>
      </w:tr>
      <w:tr w:rsidR="00D42764" w:rsidRPr="00E36946" w14:paraId="6CD99EAD" w14:textId="77777777" w:rsidTr="006F30DE">
        <w:trPr>
          <w:trHeight w:val="3962"/>
        </w:trPr>
        <w:tc>
          <w:tcPr>
            <w:tcW w:w="614" w:type="dxa"/>
            <w:vMerge/>
            <w:vAlign w:val="center"/>
          </w:tcPr>
          <w:p w14:paraId="3AD2C82E" w14:textId="77777777" w:rsidR="00D42764" w:rsidRPr="00E36946" w:rsidRDefault="00D42764" w:rsidP="00D42764">
            <w:pPr>
              <w:widowControl/>
              <w:autoSpaceDE/>
              <w:autoSpaceDN/>
              <w:spacing w:line="276" w:lineRule="auto"/>
              <w:jc w:val="both"/>
              <w:rPr>
                <w:rFonts w:eastAsia="Calibri"/>
                <w:b/>
                <w:bCs/>
                <w:sz w:val="20"/>
                <w:szCs w:val="20"/>
                <w:lang w:val="en-GB"/>
              </w:rPr>
            </w:pPr>
          </w:p>
        </w:tc>
        <w:tc>
          <w:tcPr>
            <w:tcW w:w="9020" w:type="dxa"/>
            <w:vAlign w:val="center"/>
          </w:tcPr>
          <w:p w14:paraId="4B95C757" w14:textId="485619A2" w:rsidR="00AE7D88" w:rsidRPr="00E36946" w:rsidRDefault="00BC4CAC" w:rsidP="00AE7D88">
            <w:pPr>
              <w:pStyle w:val="paragraph"/>
              <w:spacing w:before="240" w:beforeAutospacing="0" w:after="0" w:afterAutospacing="0"/>
              <w:jc w:val="both"/>
              <w:textAlignment w:val="baseline"/>
              <w:rPr>
                <w:rStyle w:val="normaltextrun"/>
                <w:rFonts w:ascii="Arial" w:eastAsiaTheme="majorEastAsia" w:hAnsi="Arial" w:cs="Arial"/>
                <w:sz w:val="20"/>
                <w:szCs w:val="20"/>
                <w:lang w:val="en-GB"/>
              </w:rPr>
            </w:pPr>
            <w:r w:rsidRPr="00E36946">
              <w:rPr>
                <w:rStyle w:val="normaltextrun"/>
                <w:rFonts w:ascii="Arial" w:eastAsiaTheme="majorEastAsia" w:hAnsi="Arial" w:cs="Arial"/>
                <w:sz w:val="20"/>
                <w:szCs w:val="20"/>
                <w:lang w:val="en-GB"/>
              </w:rPr>
              <w:t>or</w:t>
            </w:r>
          </w:p>
          <w:p w14:paraId="33E078E0" w14:textId="77777777" w:rsidR="00AE7D88" w:rsidRPr="00E36946" w:rsidRDefault="00AE7D88" w:rsidP="00D42764">
            <w:pPr>
              <w:pStyle w:val="paragraph"/>
              <w:spacing w:before="0" w:beforeAutospacing="0" w:after="0" w:afterAutospacing="0"/>
              <w:jc w:val="both"/>
              <w:textAlignment w:val="baseline"/>
              <w:rPr>
                <w:rStyle w:val="normaltextrun"/>
                <w:rFonts w:ascii="Arial" w:eastAsiaTheme="majorEastAsia" w:hAnsi="Arial" w:cs="Arial"/>
                <w:sz w:val="20"/>
                <w:szCs w:val="20"/>
                <w:lang w:val="en-GB"/>
              </w:rPr>
            </w:pPr>
          </w:p>
          <w:p w14:paraId="292D0213" w14:textId="611EE175" w:rsidR="00E36946" w:rsidRPr="00E36946" w:rsidRDefault="00E36946" w:rsidP="00E36946">
            <w:pPr>
              <w:pStyle w:val="paragraph"/>
              <w:spacing w:before="0" w:beforeAutospacing="0" w:after="0" w:afterAutospacing="0"/>
              <w:jc w:val="both"/>
              <w:textAlignment w:val="baseline"/>
              <w:rPr>
                <w:rStyle w:val="normaltextrun"/>
                <w:rFonts w:ascii="Arial" w:eastAsiaTheme="majorEastAsia" w:hAnsi="Arial" w:cs="Arial"/>
                <w:sz w:val="20"/>
                <w:szCs w:val="20"/>
                <w:lang w:val="en-GB"/>
              </w:rPr>
            </w:pPr>
            <w:r w:rsidRPr="00E36946">
              <w:rPr>
                <w:rStyle w:val="normaltextrun"/>
                <w:rFonts w:ascii="Arial" w:eastAsiaTheme="majorEastAsia" w:hAnsi="Arial" w:cs="Arial"/>
                <w:sz w:val="20"/>
                <w:szCs w:val="20"/>
                <w:lang w:val="en-GB"/>
              </w:rPr>
              <w:t>For types of Heritage hotels which are located within a protected area of cultural and historical entity or have the status of an individually protected cultural heritage and which are predominantly in old, traditional, historical, rural-urban structures and buildings, arranged and equipped in a traditional way, where there are restrictions on capital investments due to the application of conservation protection and supervision conditions, the following is applied:</w:t>
            </w:r>
          </w:p>
          <w:p w14:paraId="3EB56A92" w14:textId="77777777" w:rsidR="00E36946" w:rsidRPr="00E36946" w:rsidRDefault="00E36946" w:rsidP="00E36946">
            <w:pPr>
              <w:pStyle w:val="paragraph"/>
              <w:spacing w:before="0" w:beforeAutospacing="0" w:after="0" w:afterAutospacing="0"/>
              <w:jc w:val="both"/>
              <w:textAlignment w:val="baseline"/>
              <w:rPr>
                <w:rStyle w:val="normaltextrun"/>
                <w:rFonts w:ascii="Arial" w:eastAsiaTheme="majorEastAsia" w:hAnsi="Arial" w:cs="Arial"/>
                <w:sz w:val="20"/>
                <w:szCs w:val="20"/>
                <w:lang w:val="en-GB"/>
              </w:rPr>
            </w:pPr>
          </w:p>
          <w:p w14:paraId="3C5CE227" w14:textId="16F6747F" w:rsidR="00E45389" w:rsidRPr="00E36946" w:rsidRDefault="00E36946" w:rsidP="00E45389">
            <w:pPr>
              <w:pStyle w:val="paragraph"/>
              <w:spacing w:before="0" w:beforeAutospacing="0" w:after="0" w:afterAutospacing="0"/>
              <w:jc w:val="both"/>
              <w:textAlignment w:val="baseline"/>
              <w:rPr>
                <w:rFonts w:ascii="Arial" w:eastAsiaTheme="majorEastAsia" w:hAnsi="Arial" w:cs="Arial"/>
                <w:sz w:val="20"/>
                <w:szCs w:val="20"/>
                <w:lang w:val="en-GB"/>
              </w:rPr>
            </w:pPr>
            <w:r w:rsidRPr="00E36946">
              <w:rPr>
                <w:rStyle w:val="normaltextrun"/>
                <w:rFonts w:ascii="Arial" w:eastAsiaTheme="majorEastAsia" w:hAnsi="Arial" w:cs="Arial"/>
                <w:sz w:val="20"/>
                <w:szCs w:val="20"/>
                <w:lang w:val="en-GB"/>
              </w:rPr>
              <w:t xml:space="preserve">MEASUREMENT UNIT – calculated annual specific </w:t>
            </w:r>
            <w:r w:rsidRPr="00E36946">
              <w:rPr>
                <w:rStyle w:val="normaltextrun"/>
                <w:rFonts w:ascii="Arial" w:eastAsiaTheme="majorEastAsia" w:hAnsi="Arial" w:cs="Arial"/>
                <w:color w:val="000000"/>
                <w:sz w:val="20"/>
                <w:szCs w:val="20"/>
                <w:lang w:val="en-GB"/>
              </w:rPr>
              <w:t>CO2 emission saving [kg/(m2a)]. The calculated annual specific</w:t>
            </w:r>
            <w:r w:rsidRPr="00E36946">
              <w:rPr>
                <w:rStyle w:val="normaltextrun"/>
                <w:rFonts w:ascii="Arial" w:eastAsiaTheme="majorEastAsia" w:hAnsi="Arial" w:cs="Arial"/>
                <w:sz w:val="20"/>
                <w:szCs w:val="20"/>
                <w:lang w:val="en-GB"/>
              </w:rPr>
              <w:t xml:space="preserve"> CO2 emission saving is the calculated annual specific CO2 emission saving, CO2after (kg/m2a) compared to the situation before the project CO2before (kg/m2a). Total annual reduction of specific CO2 emission (kg/m2a)</w:t>
            </w:r>
            <w:r w:rsidR="00E45389" w:rsidRPr="00E36946">
              <w:rPr>
                <w:rStyle w:val="normaltextrun"/>
                <w:rFonts w:ascii="Arial" w:eastAsiaTheme="majorEastAsia" w:hAnsi="Arial" w:cs="Arial"/>
                <w:sz w:val="20"/>
                <w:szCs w:val="20"/>
                <w:lang w:val="en-GB"/>
              </w:rPr>
              <w:t>: </w:t>
            </w:r>
            <w:r w:rsidR="00E45389" w:rsidRPr="00E36946">
              <w:rPr>
                <w:rStyle w:val="eop"/>
                <w:rFonts w:ascii="Arial" w:eastAsiaTheme="majorEastAsia" w:hAnsi="Arial" w:cs="Arial"/>
                <w:sz w:val="20"/>
                <w:szCs w:val="20"/>
                <w:lang w:val="en-GB"/>
              </w:rPr>
              <w:t> </w:t>
            </w:r>
          </w:p>
          <w:p w14:paraId="1A91E4E9" w14:textId="77777777" w:rsidR="00D42764" w:rsidRPr="00E36946" w:rsidRDefault="00D42764" w:rsidP="00D42764">
            <w:pPr>
              <w:jc w:val="both"/>
              <w:rPr>
                <w:rFonts w:eastAsia="Times New Roman"/>
                <w:sz w:val="10"/>
                <w:szCs w:val="10"/>
                <w:lang w:val="en-GB" w:eastAsia="hr-HR"/>
              </w:rPr>
            </w:pPr>
          </w:p>
          <w:p w14:paraId="4EB54AD7" w14:textId="67F48DC6" w:rsidR="00A36BDC" w:rsidRPr="00A36BDC" w:rsidRDefault="00A36BDC" w:rsidP="00A36BDC">
            <w:pPr>
              <w:pStyle w:val="Odlomakpopisa"/>
              <w:numPr>
                <w:ilvl w:val="0"/>
                <w:numId w:val="38"/>
              </w:numPr>
              <w:rPr>
                <w:rFonts w:eastAsia="Times New Roman"/>
                <w:sz w:val="20"/>
                <w:szCs w:val="20"/>
                <w:lang w:val="en-GB" w:eastAsia="hr-HR"/>
              </w:rPr>
            </w:pPr>
            <w:r w:rsidRPr="00A36BDC">
              <w:rPr>
                <w:rFonts w:eastAsia="Times New Roman"/>
                <w:sz w:val="20"/>
                <w:szCs w:val="20"/>
                <w:lang w:val="en-GB" w:eastAsia="hr-HR"/>
              </w:rPr>
              <w:t xml:space="preserve">CO2after[kg/m2a)] = (&gt;85% to &lt;=95%) CO2before[kg/m2a]  = 5% </w:t>
            </w:r>
          </w:p>
          <w:p w14:paraId="1C04FE96" w14:textId="77777777" w:rsidR="00A36BDC" w:rsidRPr="00A36BDC" w:rsidRDefault="00A36BDC" w:rsidP="00A36BDC">
            <w:pPr>
              <w:pStyle w:val="Odlomakpopisa"/>
              <w:numPr>
                <w:ilvl w:val="0"/>
                <w:numId w:val="38"/>
              </w:numPr>
              <w:rPr>
                <w:rFonts w:eastAsia="Times New Roman"/>
                <w:sz w:val="20"/>
                <w:szCs w:val="20"/>
                <w:lang w:val="en-GB" w:eastAsia="hr-HR"/>
              </w:rPr>
            </w:pPr>
            <w:r w:rsidRPr="00A36BDC">
              <w:rPr>
                <w:rFonts w:eastAsia="Times New Roman"/>
                <w:sz w:val="20"/>
                <w:szCs w:val="20"/>
                <w:lang w:val="en-GB" w:eastAsia="hr-HR"/>
              </w:rPr>
              <w:t xml:space="preserve">CO2after[kg/m2a] = (&gt;75% to =85%)CO2before [kg/m2a]     = 10%  </w:t>
            </w:r>
          </w:p>
          <w:p w14:paraId="32E095A5" w14:textId="65310354" w:rsidR="00D42764" w:rsidRPr="00E36946" w:rsidRDefault="00A36BDC" w:rsidP="00A36BDC">
            <w:pPr>
              <w:pStyle w:val="Odlomakpopisa"/>
              <w:numPr>
                <w:ilvl w:val="0"/>
                <w:numId w:val="38"/>
              </w:numPr>
              <w:rPr>
                <w:rStyle w:val="normaltextrun"/>
                <w:rFonts w:eastAsiaTheme="majorEastAsia"/>
                <w:sz w:val="18"/>
                <w:szCs w:val="18"/>
                <w:lang w:val="en-GB"/>
              </w:rPr>
            </w:pPr>
            <w:r w:rsidRPr="00A36BDC">
              <w:rPr>
                <w:rFonts w:eastAsia="Times New Roman"/>
                <w:sz w:val="20"/>
                <w:szCs w:val="20"/>
                <w:lang w:val="en-GB" w:eastAsia="hr-HR"/>
              </w:rPr>
              <w:t>CO2after [kg/m2a]= (&lt;= 75%) CO2before [kg/m2a                 = 15%</w:t>
            </w:r>
          </w:p>
        </w:tc>
      </w:tr>
      <w:tr w:rsidR="00D42764" w:rsidRPr="00E36946" w14:paraId="180D8AFE" w14:textId="77777777" w:rsidTr="00691F9E">
        <w:trPr>
          <w:trHeight w:val="838"/>
        </w:trPr>
        <w:tc>
          <w:tcPr>
            <w:tcW w:w="614" w:type="dxa"/>
            <w:vMerge/>
            <w:vAlign w:val="center"/>
          </w:tcPr>
          <w:p w14:paraId="78F5FCA7" w14:textId="77777777" w:rsidR="00D42764" w:rsidRPr="00E36946" w:rsidRDefault="00D42764" w:rsidP="00D42764">
            <w:pPr>
              <w:widowControl/>
              <w:autoSpaceDE/>
              <w:autoSpaceDN/>
              <w:spacing w:line="276" w:lineRule="auto"/>
              <w:jc w:val="both"/>
              <w:rPr>
                <w:rFonts w:eastAsia="Calibri"/>
                <w:b/>
                <w:bCs/>
                <w:sz w:val="20"/>
                <w:szCs w:val="20"/>
                <w:lang w:val="en-GB"/>
              </w:rPr>
            </w:pPr>
          </w:p>
        </w:tc>
        <w:tc>
          <w:tcPr>
            <w:tcW w:w="9020" w:type="dxa"/>
            <w:vAlign w:val="center"/>
          </w:tcPr>
          <w:p w14:paraId="1E435481" w14:textId="61D8FB5C" w:rsidR="00D42764" w:rsidRPr="00E36946" w:rsidRDefault="00A7101A" w:rsidP="00D42764">
            <w:pPr>
              <w:pStyle w:val="paragraph"/>
              <w:spacing w:before="0" w:beforeAutospacing="0" w:after="0" w:afterAutospacing="0"/>
              <w:jc w:val="both"/>
              <w:textAlignment w:val="baseline"/>
              <w:rPr>
                <w:rStyle w:val="normaltextrun"/>
                <w:rFonts w:ascii="Arial" w:eastAsiaTheme="majorEastAsia" w:hAnsi="Arial" w:cs="Arial"/>
                <w:sz w:val="20"/>
                <w:szCs w:val="20"/>
                <w:lang w:val="en-GB"/>
              </w:rPr>
            </w:pPr>
            <w:r w:rsidRPr="00236BB1">
              <w:rPr>
                <w:rStyle w:val="normaltextrun"/>
                <w:rFonts w:ascii="Arial" w:eastAsiaTheme="majorEastAsia" w:hAnsi="Arial" w:cs="Arial"/>
                <w:b/>
                <w:bCs/>
                <w:sz w:val="20"/>
                <w:szCs w:val="20"/>
                <w:lang w:val="en-GB"/>
              </w:rPr>
              <w:t>Source of ex-ante verification:</w:t>
            </w:r>
            <w:r w:rsidRPr="00236BB1">
              <w:rPr>
                <w:rStyle w:val="normaltextrun"/>
                <w:rFonts w:ascii="Arial" w:eastAsiaTheme="majorEastAsia" w:hAnsi="Arial" w:cs="Arial"/>
                <w:sz w:val="20"/>
                <w:szCs w:val="20"/>
                <w:lang w:val="en-GB"/>
              </w:rPr>
              <w:t xml:space="preserve"> Energy certificate and Report on energy audit before the project and the Certificate of energy properties of the building and/or a separate part</w:t>
            </w:r>
            <w:r w:rsidR="009F31FC">
              <w:rPr>
                <w:rStyle w:val="normaltextrun"/>
                <w:rFonts w:ascii="Arial" w:eastAsiaTheme="majorEastAsia" w:hAnsi="Arial" w:cs="Arial"/>
                <w:sz w:val="20"/>
                <w:szCs w:val="20"/>
                <w:lang w:val="en-GB"/>
              </w:rPr>
              <w:t xml:space="preserve"> </w:t>
            </w:r>
            <w:r w:rsidRPr="00236BB1">
              <w:rPr>
                <w:rStyle w:val="normaltextrun"/>
                <w:rFonts w:ascii="Arial" w:eastAsiaTheme="majorEastAsia" w:hAnsi="Arial" w:cs="Arial"/>
                <w:sz w:val="20"/>
                <w:szCs w:val="20"/>
                <w:lang w:val="en-GB"/>
              </w:rPr>
              <w:t>of the project and technical documentation proving the existing savings before the project, and possible CO2 saving after the project implementation</w:t>
            </w:r>
            <w:r w:rsidR="000744D1" w:rsidRPr="00E36946">
              <w:rPr>
                <w:rStyle w:val="normaltextrun"/>
                <w:rFonts w:ascii="Arial" w:eastAsiaTheme="majorEastAsia" w:hAnsi="Arial" w:cs="Arial"/>
                <w:sz w:val="20"/>
                <w:szCs w:val="20"/>
                <w:lang w:val="en-GB"/>
              </w:rPr>
              <w:t>.</w:t>
            </w:r>
          </w:p>
        </w:tc>
      </w:tr>
      <w:tr w:rsidR="00D42764" w:rsidRPr="00E36946" w14:paraId="08DE8C7E" w14:textId="77777777" w:rsidTr="00691F9E">
        <w:trPr>
          <w:trHeight w:val="694"/>
        </w:trPr>
        <w:tc>
          <w:tcPr>
            <w:tcW w:w="614" w:type="dxa"/>
            <w:vMerge/>
            <w:vAlign w:val="center"/>
          </w:tcPr>
          <w:p w14:paraId="77E8113B" w14:textId="77777777" w:rsidR="00D42764" w:rsidRPr="00E36946" w:rsidRDefault="00D42764" w:rsidP="00D42764">
            <w:pPr>
              <w:widowControl/>
              <w:autoSpaceDE/>
              <w:autoSpaceDN/>
              <w:spacing w:line="276" w:lineRule="auto"/>
              <w:jc w:val="both"/>
              <w:rPr>
                <w:rFonts w:eastAsia="Calibri"/>
                <w:b/>
                <w:bCs/>
                <w:sz w:val="20"/>
                <w:szCs w:val="20"/>
                <w:lang w:val="en-GB"/>
              </w:rPr>
            </w:pPr>
          </w:p>
        </w:tc>
        <w:tc>
          <w:tcPr>
            <w:tcW w:w="9020" w:type="dxa"/>
            <w:tcBorders>
              <w:bottom w:val="single" w:sz="4" w:space="0" w:color="000000"/>
            </w:tcBorders>
            <w:vAlign w:val="center"/>
          </w:tcPr>
          <w:p w14:paraId="19B326A7" w14:textId="5CC4ADDC" w:rsidR="00D42764" w:rsidRPr="00E36946" w:rsidRDefault="006950E4" w:rsidP="00D42764">
            <w:pPr>
              <w:pStyle w:val="paragraph"/>
              <w:spacing w:before="0" w:beforeAutospacing="0" w:after="0" w:afterAutospacing="0"/>
              <w:jc w:val="both"/>
              <w:textAlignment w:val="baseline"/>
              <w:rPr>
                <w:rStyle w:val="normaltextrun"/>
                <w:rFonts w:ascii="Arial" w:eastAsiaTheme="majorEastAsia" w:hAnsi="Arial" w:cs="Arial"/>
                <w:sz w:val="18"/>
                <w:szCs w:val="18"/>
                <w:lang w:val="en-GB"/>
              </w:rPr>
            </w:pPr>
            <w:r w:rsidRPr="00236BB1">
              <w:rPr>
                <w:rStyle w:val="normaltextrun"/>
                <w:rFonts w:ascii="Arial" w:eastAsiaTheme="majorEastAsia" w:hAnsi="Arial" w:cs="Arial"/>
                <w:b/>
                <w:bCs/>
                <w:sz w:val="20"/>
                <w:szCs w:val="20"/>
                <w:lang w:val="en-GB"/>
              </w:rPr>
              <w:t>Source of ex-post verification:</w:t>
            </w:r>
            <w:r w:rsidRPr="00236BB1">
              <w:rPr>
                <w:rFonts w:ascii="Arial" w:hAnsi="Arial" w:cs="Arial"/>
                <w:lang w:val="en-GB"/>
              </w:rPr>
              <w:t xml:space="preserve"> </w:t>
            </w:r>
            <w:r w:rsidRPr="00236BB1">
              <w:rPr>
                <w:rStyle w:val="normaltextrun"/>
                <w:rFonts w:ascii="Arial" w:eastAsiaTheme="majorEastAsia" w:hAnsi="Arial" w:cs="Arial"/>
                <w:sz w:val="20"/>
                <w:szCs w:val="20"/>
                <w:lang w:val="en-GB"/>
              </w:rPr>
              <w:t>Energy certificate and Report on energy audit after project implementation</w:t>
            </w:r>
            <w:r w:rsidR="00D42764" w:rsidRPr="00E36946">
              <w:rPr>
                <w:rStyle w:val="normaltextrun"/>
                <w:rFonts w:ascii="Arial" w:eastAsiaTheme="majorEastAsia" w:hAnsi="Arial" w:cs="Arial"/>
                <w:sz w:val="20"/>
                <w:szCs w:val="20"/>
                <w:lang w:val="en-GB"/>
              </w:rPr>
              <w:t>.</w:t>
            </w:r>
          </w:p>
        </w:tc>
      </w:tr>
      <w:tr w:rsidR="00D42764" w:rsidRPr="00E36946" w14:paraId="5209929B" w14:textId="77777777">
        <w:trPr>
          <w:trHeight w:val="292"/>
        </w:trPr>
        <w:tc>
          <w:tcPr>
            <w:tcW w:w="9634" w:type="dxa"/>
            <w:gridSpan w:val="2"/>
            <w:vAlign w:val="center"/>
          </w:tcPr>
          <w:p w14:paraId="251FDA61" w14:textId="77777777" w:rsidR="00D42764" w:rsidRPr="00E36946" w:rsidRDefault="00D42764" w:rsidP="00D42764">
            <w:pPr>
              <w:pStyle w:val="paragraph"/>
              <w:spacing w:before="0" w:beforeAutospacing="0" w:after="0" w:afterAutospacing="0"/>
              <w:jc w:val="both"/>
              <w:textAlignment w:val="baseline"/>
              <w:rPr>
                <w:rStyle w:val="normaltextrun"/>
                <w:rFonts w:ascii="Arial" w:eastAsiaTheme="majorEastAsia" w:hAnsi="Arial" w:cs="Arial"/>
                <w:b/>
                <w:bCs/>
                <w:sz w:val="20"/>
                <w:szCs w:val="20"/>
                <w:lang w:val="en-GB"/>
              </w:rPr>
            </w:pPr>
          </w:p>
        </w:tc>
      </w:tr>
      <w:tr w:rsidR="003C7CD5" w:rsidRPr="00E36946" w14:paraId="22976462" w14:textId="10CFEDD3" w:rsidTr="00357E18">
        <w:trPr>
          <w:trHeight w:val="556"/>
        </w:trPr>
        <w:tc>
          <w:tcPr>
            <w:tcW w:w="614" w:type="dxa"/>
            <w:vMerge w:val="restart"/>
          </w:tcPr>
          <w:p w14:paraId="028C0F7F" w14:textId="77777777" w:rsidR="003C7CD5" w:rsidRDefault="003C7CD5" w:rsidP="003C7CD5">
            <w:pPr>
              <w:widowControl/>
              <w:autoSpaceDE/>
              <w:autoSpaceDN/>
              <w:spacing w:line="276" w:lineRule="auto"/>
              <w:jc w:val="center"/>
              <w:rPr>
                <w:rFonts w:eastAsia="Calibri"/>
                <w:b/>
                <w:bCs/>
                <w:sz w:val="20"/>
                <w:szCs w:val="20"/>
                <w:lang w:val="hr-HR"/>
              </w:rPr>
            </w:pPr>
          </w:p>
          <w:p w14:paraId="46AA0B99" w14:textId="523B302F" w:rsidR="003C7CD5" w:rsidRPr="00E36946" w:rsidRDefault="003C7CD5" w:rsidP="003C7CD5">
            <w:pPr>
              <w:widowControl/>
              <w:autoSpaceDE/>
              <w:autoSpaceDN/>
              <w:spacing w:line="276" w:lineRule="auto"/>
              <w:jc w:val="center"/>
              <w:rPr>
                <w:rFonts w:eastAsia="Calibri"/>
                <w:b/>
                <w:bCs/>
                <w:sz w:val="20"/>
                <w:szCs w:val="20"/>
                <w:lang w:val="en-GB"/>
              </w:rPr>
            </w:pPr>
            <w:r>
              <w:rPr>
                <w:rFonts w:eastAsia="Calibri"/>
                <w:b/>
                <w:bCs/>
                <w:sz w:val="20"/>
                <w:szCs w:val="20"/>
                <w:lang w:val="hr-HR"/>
              </w:rPr>
              <w:t>d)</w:t>
            </w:r>
          </w:p>
        </w:tc>
        <w:tc>
          <w:tcPr>
            <w:tcW w:w="9020" w:type="dxa"/>
          </w:tcPr>
          <w:p w14:paraId="7B9FD5D9" w14:textId="77777777" w:rsidR="003C7CD5" w:rsidRPr="007E3266" w:rsidRDefault="003C7CD5" w:rsidP="003C7CD5">
            <w:pPr>
              <w:widowControl/>
              <w:autoSpaceDE/>
              <w:autoSpaceDN/>
              <w:spacing w:before="240" w:line="276" w:lineRule="auto"/>
              <w:rPr>
                <w:rStyle w:val="eop"/>
                <w:rFonts w:eastAsiaTheme="majorEastAsia"/>
                <w:b/>
                <w:bCs/>
                <w:sz w:val="20"/>
                <w:szCs w:val="20"/>
                <w:lang w:val="en-GB"/>
              </w:rPr>
            </w:pPr>
            <w:r w:rsidRPr="007E3266">
              <w:rPr>
                <w:rStyle w:val="normaltextrun"/>
                <w:rFonts w:eastAsiaTheme="majorEastAsia"/>
                <w:b/>
                <w:bCs/>
                <w:sz w:val="20"/>
                <w:szCs w:val="20"/>
                <w:lang w:val="en-GB"/>
              </w:rPr>
              <w:t>Investments in projects of reconstruction/expansion/upgrade of hospitality establishments for accommodation from the „Camping site“ group (Camping site/ Glamping)</w:t>
            </w:r>
            <w:r w:rsidRPr="007E3266">
              <w:rPr>
                <w:rStyle w:val="eop"/>
                <w:rFonts w:eastAsiaTheme="majorEastAsia"/>
                <w:b/>
                <w:bCs/>
                <w:sz w:val="20"/>
                <w:szCs w:val="20"/>
                <w:lang w:val="en-GB"/>
              </w:rPr>
              <w:t> </w:t>
            </w:r>
          </w:p>
          <w:p w14:paraId="3DDBD939" w14:textId="77777777" w:rsidR="003C7CD5" w:rsidRPr="007E3266" w:rsidRDefault="003C7CD5" w:rsidP="003C7CD5">
            <w:pPr>
              <w:widowControl/>
              <w:autoSpaceDE/>
              <w:autoSpaceDN/>
              <w:spacing w:line="276" w:lineRule="auto"/>
              <w:rPr>
                <w:rFonts w:eastAsia="Calibri"/>
                <w:sz w:val="20"/>
                <w:szCs w:val="20"/>
                <w:lang w:val="en-GB"/>
              </w:rPr>
            </w:pPr>
          </w:p>
          <w:p w14:paraId="36292F0F" w14:textId="77777777" w:rsidR="003C7CD5" w:rsidRPr="007E3266" w:rsidRDefault="003C7CD5" w:rsidP="003C7CD5">
            <w:pPr>
              <w:pStyle w:val="paragraph"/>
              <w:spacing w:before="0" w:beforeAutospacing="0" w:after="0" w:afterAutospacing="0"/>
              <w:jc w:val="both"/>
              <w:textAlignment w:val="baseline"/>
              <w:rPr>
                <w:rStyle w:val="normaltextrun"/>
                <w:rFonts w:ascii="Arial" w:eastAsiaTheme="majorEastAsia" w:hAnsi="Arial" w:cs="Arial"/>
                <w:sz w:val="20"/>
                <w:szCs w:val="20"/>
                <w:lang w:val="en-GB"/>
              </w:rPr>
            </w:pPr>
            <w:r w:rsidRPr="007E3266">
              <w:rPr>
                <w:rStyle w:val="normaltextrun"/>
                <w:rFonts w:ascii="Arial" w:eastAsiaTheme="majorEastAsia" w:hAnsi="Arial" w:cs="Arial"/>
                <w:sz w:val="20"/>
                <w:szCs w:val="20"/>
                <w:lang w:val="en-GB"/>
              </w:rPr>
              <w:t>In case of investments in projects from the categorisation of existing camping sites and glamping:</w:t>
            </w:r>
          </w:p>
          <w:p w14:paraId="64FF13A3" w14:textId="77777777" w:rsidR="003C7CD5" w:rsidRPr="007E3266" w:rsidRDefault="003C7CD5" w:rsidP="003C7CD5">
            <w:pPr>
              <w:pStyle w:val="paragraph"/>
              <w:spacing w:before="0" w:beforeAutospacing="0" w:after="0" w:afterAutospacing="0"/>
              <w:jc w:val="both"/>
              <w:textAlignment w:val="baseline"/>
              <w:rPr>
                <w:rStyle w:val="normaltextrun"/>
                <w:rFonts w:ascii="Arial" w:eastAsiaTheme="majorEastAsia" w:hAnsi="Arial" w:cs="Arial"/>
                <w:sz w:val="20"/>
                <w:szCs w:val="20"/>
                <w:lang w:val="en-GB"/>
              </w:rPr>
            </w:pPr>
          </w:p>
          <w:p w14:paraId="28A12F1B" w14:textId="77777777" w:rsidR="003C7CD5" w:rsidRPr="007E3266" w:rsidRDefault="003C7CD5" w:rsidP="003C7CD5">
            <w:pPr>
              <w:pStyle w:val="paragraph"/>
              <w:spacing w:before="0" w:beforeAutospacing="0" w:after="0" w:afterAutospacing="0"/>
              <w:jc w:val="both"/>
              <w:textAlignment w:val="baseline"/>
              <w:rPr>
                <w:rFonts w:ascii="Arial" w:hAnsi="Arial" w:cs="Arial"/>
                <w:sz w:val="20"/>
                <w:szCs w:val="20"/>
                <w:lang w:val="en-GB"/>
              </w:rPr>
            </w:pPr>
            <w:r w:rsidRPr="007E3266">
              <w:rPr>
                <w:rStyle w:val="normaltextrun"/>
                <w:rFonts w:ascii="Arial" w:eastAsiaTheme="majorEastAsia" w:hAnsi="Arial" w:cs="Arial"/>
                <w:sz w:val="20"/>
                <w:szCs w:val="20"/>
                <w:lang w:val="en-GB"/>
              </w:rPr>
              <w:t xml:space="preserve">MEASUREMENT UNIT is the calculated total annual primary energy saving per accommodation unit </w:t>
            </w:r>
            <w:proofErr w:type="spellStart"/>
            <w:r w:rsidRPr="007E3266">
              <w:rPr>
                <w:rStyle w:val="normaltextrun"/>
                <w:rFonts w:ascii="Arial" w:eastAsiaTheme="majorEastAsia" w:hAnsi="Arial" w:cs="Arial"/>
                <w:sz w:val="20"/>
                <w:szCs w:val="20"/>
                <w:lang w:val="en-GB"/>
              </w:rPr>
              <w:t>Eprim</w:t>
            </w:r>
            <w:proofErr w:type="spellEnd"/>
            <w:r w:rsidRPr="007E3266">
              <w:rPr>
                <w:rStyle w:val="normaltextrun"/>
                <w:rFonts w:ascii="Arial" w:eastAsiaTheme="majorEastAsia" w:hAnsi="Arial" w:cs="Arial"/>
                <w:sz w:val="20"/>
                <w:szCs w:val="20"/>
                <w:lang w:val="en-GB"/>
              </w:rPr>
              <w:t xml:space="preserve"> (kWh/accommodation unit). When calculating the percentage of annual primary energy savings, the quantity/number of accommodation units is the calculation of annual primary energy saving after the project, must not be lower than the quantity/number of accommodation units before the project, i.e. the entire campsite is considered as one energy cost unit. The calculated total annual primary energy saving per accommodation unit </w:t>
            </w:r>
            <w:proofErr w:type="spellStart"/>
            <w:r w:rsidRPr="007E3266">
              <w:rPr>
                <w:rStyle w:val="normaltextrun"/>
                <w:rFonts w:ascii="Arial" w:eastAsiaTheme="majorEastAsia" w:hAnsi="Arial" w:cs="Arial"/>
                <w:sz w:val="20"/>
                <w:szCs w:val="20"/>
                <w:lang w:val="en-GB"/>
              </w:rPr>
              <w:t>Eprim</w:t>
            </w:r>
            <w:proofErr w:type="spellEnd"/>
            <w:r w:rsidRPr="007E3266">
              <w:rPr>
                <w:rStyle w:val="normaltextrun"/>
                <w:rFonts w:ascii="Arial" w:eastAsiaTheme="majorEastAsia" w:hAnsi="Arial" w:cs="Arial"/>
                <w:sz w:val="20"/>
                <w:szCs w:val="20"/>
                <w:lang w:val="en-GB"/>
              </w:rPr>
              <w:t xml:space="preserve"> (kWh/accommodation uni.), is the calculated annual primary energy saving </w:t>
            </w:r>
            <w:proofErr w:type="spellStart"/>
            <w:r w:rsidRPr="007E3266">
              <w:rPr>
                <w:rStyle w:val="normaltextrun"/>
                <w:rFonts w:ascii="Arial" w:eastAsiaTheme="majorEastAsia" w:hAnsi="Arial" w:cs="Arial"/>
                <w:sz w:val="20"/>
                <w:szCs w:val="20"/>
                <w:lang w:val="en-GB"/>
              </w:rPr>
              <w:t>Eprimafter</w:t>
            </w:r>
            <w:proofErr w:type="spellEnd"/>
            <w:r w:rsidRPr="007E3266">
              <w:rPr>
                <w:rStyle w:val="normaltextrun"/>
                <w:rFonts w:ascii="Arial" w:eastAsiaTheme="majorEastAsia" w:hAnsi="Arial" w:cs="Arial"/>
                <w:sz w:val="20"/>
                <w:szCs w:val="20"/>
                <w:lang w:val="en-GB"/>
              </w:rPr>
              <w:t xml:space="preserve"> (kWh/accommodation unit) in relation to the situation before the project </w:t>
            </w:r>
            <w:proofErr w:type="spellStart"/>
            <w:r w:rsidRPr="007E3266">
              <w:rPr>
                <w:rStyle w:val="normaltextrun"/>
                <w:rFonts w:ascii="Arial" w:eastAsiaTheme="majorEastAsia" w:hAnsi="Arial" w:cs="Arial"/>
                <w:sz w:val="20"/>
                <w:szCs w:val="20"/>
                <w:lang w:val="en-GB"/>
              </w:rPr>
              <w:t>Eprim</w:t>
            </w:r>
            <w:proofErr w:type="spellEnd"/>
            <w:r w:rsidRPr="007E3266">
              <w:rPr>
                <w:rStyle w:val="normaltextrun"/>
                <w:rFonts w:ascii="Arial" w:eastAsiaTheme="majorEastAsia" w:hAnsi="Arial" w:cs="Arial"/>
                <w:sz w:val="20"/>
                <w:szCs w:val="20"/>
                <w:lang w:val="en-GB"/>
              </w:rPr>
              <w:t xml:space="preserve"> before (kWh/accommodation unit). Total annual reduction:</w:t>
            </w:r>
            <w:r w:rsidRPr="007E3266">
              <w:rPr>
                <w:rStyle w:val="eop"/>
                <w:rFonts w:ascii="Arial" w:eastAsiaTheme="majorEastAsia" w:hAnsi="Arial" w:cs="Arial"/>
                <w:sz w:val="20"/>
                <w:szCs w:val="20"/>
                <w:lang w:val="en-GB"/>
              </w:rPr>
              <w:t>  </w:t>
            </w:r>
          </w:p>
          <w:p w14:paraId="4A98DEF2" w14:textId="77777777" w:rsidR="003C7CD5" w:rsidRPr="007E3266" w:rsidRDefault="003C7CD5" w:rsidP="003C7CD5">
            <w:pPr>
              <w:pStyle w:val="paragraph"/>
              <w:spacing w:before="0" w:beforeAutospacing="0" w:after="0" w:afterAutospacing="0"/>
              <w:jc w:val="both"/>
              <w:textAlignment w:val="baseline"/>
              <w:rPr>
                <w:rFonts w:ascii="Arial" w:hAnsi="Arial" w:cs="Arial"/>
                <w:sz w:val="20"/>
                <w:szCs w:val="20"/>
                <w:lang w:val="en-GB"/>
              </w:rPr>
            </w:pPr>
            <w:r w:rsidRPr="007E3266">
              <w:rPr>
                <w:rStyle w:val="eop"/>
                <w:rFonts w:ascii="Arial" w:eastAsiaTheme="majorEastAsia" w:hAnsi="Arial" w:cs="Arial"/>
                <w:sz w:val="20"/>
                <w:szCs w:val="20"/>
                <w:lang w:val="en-GB"/>
              </w:rPr>
              <w:t> </w:t>
            </w:r>
          </w:p>
          <w:p w14:paraId="65ADD655" w14:textId="77777777" w:rsidR="003C7CD5" w:rsidRPr="007E3266" w:rsidRDefault="003C7CD5" w:rsidP="003C7CD5">
            <w:pPr>
              <w:pStyle w:val="paragraph"/>
              <w:numPr>
                <w:ilvl w:val="0"/>
                <w:numId w:val="36"/>
              </w:numPr>
              <w:spacing w:before="0" w:beforeAutospacing="0" w:after="0" w:afterAutospacing="0"/>
              <w:ind w:left="360"/>
              <w:textAlignment w:val="baseline"/>
              <w:rPr>
                <w:rFonts w:ascii="Arial" w:eastAsiaTheme="majorEastAsia" w:hAnsi="Arial" w:cs="Arial"/>
                <w:sz w:val="20"/>
                <w:szCs w:val="20"/>
                <w:lang w:val="en-GB"/>
              </w:rPr>
            </w:pPr>
            <w:proofErr w:type="spellStart"/>
            <w:r w:rsidRPr="007E3266">
              <w:rPr>
                <w:rStyle w:val="normaltextrun"/>
                <w:rFonts w:ascii="Arial" w:eastAsiaTheme="majorEastAsia" w:hAnsi="Arial" w:cs="Arial"/>
                <w:sz w:val="20"/>
                <w:szCs w:val="20"/>
                <w:lang w:val="en-GB"/>
              </w:rPr>
              <w:t>Eprimafter</w:t>
            </w:r>
            <w:proofErr w:type="spellEnd"/>
            <w:r w:rsidRPr="007E3266">
              <w:rPr>
                <w:rStyle w:val="normaltextrun"/>
                <w:rFonts w:ascii="Arial" w:eastAsiaTheme="majorEastAsia" w:hAnsi="Arial" w:cs="Arial"/>
                <w:sz w:val="20"/>
                <w:szCs w:val="20"/>
                <w:lang w:val="en-GB"/>
              </w:rPr>
              <w:t xml:space="preserve">[kWh/accommodation unit) = (&gt;80% do &lt;=90%) </w:t>
            </w:r>
            <w:proofErr w:type="spellStart"/>
            <w:r w:rsidRPr="007E3266">
              <w:rPr>
                <w:rStyle w:val="normaltextrun"/>
                <w:rFonts w:ascii="Arial" w:eastAsiaTheme="majorEastAsia" w:hAnsi="Arial" w:cs="Arial"/>
                <w:sz w:val="20"/>
                <w:szCs w:val="20"/>
                <w:lang w:val="en-GB"/>
              </w:rPr>
              <w:t>Eprimbefore</w:t>
            </w:r>
            <w:proofErr w:type="spellEnd"/>
            <w:r w:rsidRPr="007E3266">
              <w:rPr>
                <w:rStyle w:val="normaltextrun"/>
                <w:rFonts w:ascii="Arial" w:eastAsiaTheme="majorEastAsia" w:hAnsi="Arial" w:cs="Arial"/>
                <w:sz w:val="20"/>
                <w:szCs w:val="20"/>
                <w:lang w:val="en-GB"/>
              </w:rPr>
              <w:t>[kWh/accommodation unit] = 5%</w:t>
            </w:r>
          </w:p>
          <w:p w14:paraId="590474B6" w14:textId="77777777" w:rsidR="003C7CD5" w:rsidRPr="007E3266" w:rsidRDefault="003C7CD5" w:rsidP="003C7CD5">
            <w:pPr>
              <w:pStyle w:val="paragraph"/>
              <w:numPr>
                <w:ilvl w:val="0"/>
                <w:numId w:val="36"/>
              </w:numPr>
              <w:spacing w:before="0" w:beforeAutospacing="0" w:after="0" w:afterAutospacing="0"/>
              <w:ind w:left="360"/>
              <w:textAlignment w:val="baseline"/>
              <w:rPr>
                <w:rStyle w:val="normaltextrun"/>
                <w:rFonts w:ascii="Arial" w:eastAsiaTheme="majorEastAsia" w:hAnsi="Arial" w:cs="Arial"/>
                <w:sz w:val="20"/>
                <w:szCs w:val="20"/>
                <w:lang w:val="en-GB"/>
              </w:rPr>
            </w:pPr>
            <w:proofErr w:type="spellStart"/>
            <w:r w:rsidRPr="007E3266">
              <w:rPr>
                <w:rStyle w:val="normaltextrun"/>
                <w:rFonts w:ascii="Arial" w:eastAsiaTheme="majorEastAsia" w:hAnsi="Arial" w:cs="Arial"/>
                <w:sz w:val="20"/>
                <w:szCs w:val="20"/>
                <w:lang w:val="en-GB"/>
              </w:rPr>
              <w:t>Eprimafter</w:t>
            </w:r>
            <w:proofErr w:type="spellEnd"/>
            <w:r w:rsidRPr="007E3266">
              <w:rPr>
                <w:rStyle w:val="normaltextrun"/>
                <w:rFonts w:ascii="Arial" w:eastAsiaTheme="majorEastAsia" w:hAnsi="Arial" w:cs="Arial"/>
                <w:sz w:val="20"/>
                <w:szCs w:val="20"/>
                <w:lang w:val="en-GB"/>
              </w:rPr>
              <w:t>[kWh/accommodation unit] = (&gt;70% do =80%)</w:t>
            </w:r>
            <w:proofErr w:type="spellStart"/>
            <w:r w:rsidRPr="007E3266">
              <w:rPr>
                <w:rStyle w:val="normaltextrun"/>
                <w:rFonts w:ascii="Arial" w:eastAsiaTheme="majorEastAsia" w:hAnsi="Arial" w:cs="Arial"/>
                <w:sz w:val="20"/>
                <w:szCs w:val="20"/>
                <w:lang w:val="en-GB"/>
              </w:rPr>
              <w:t>Eprimbefore</w:t>
            </w:r>
            <w:proofErr w:type="spellEnd"/>
            <w:r w:rsidRPr="007E3266">
              <w:rPr>
                <w:rStyle w:val="normaltextrun"/>
                <w:rFonts w:ascii="Arial" w:eastAsiaTheme="majorEastAsia" w:hAnsi="Arial" w:cs="Arial"/>
                <w:sz w:val="20"/>
                <w:szCs w:val="20"/>
                <w:lang w:val="en-GB"/>
              </w:rPr>
              <w:t xml:space="preserve"> [kWh/ accommodation unit]   = 10% </w:t>
            </w:r>
          </w:p>
          <w:p w14:paraId="13E36968" w14:textId="1AFE514C" w:rsidR="003C7CD5" w:rsidRPr="00E36946" w:rsidRDefault="003C7CD5" w:rsidP="003C7CD5">
            <w:pPr>
              <w:pStyle w:val="paragraph"/>
              <w:numPr>
                <w:ilvl w:val="0"/>
                <w:numId w:val="36"/>
              </w:numPr>
              <w:spacing w:before="0" w:beforeAutospacing="0" w:after="240" w:afterAutospacing="0"/>
              <w:ind w:left="360"/>
              <w:textAlignment w:val="baseline"/>
              <w:rPr>
                <w:rFonts w:ascii="Arial" w:eastAsiaTheme="majorEastAsia" w:hAnsi="Arial" w:cs="Arial"/>
                <w:sz w:val="20"/>
                <w:szCs w:val="20"/>
                <w:lang w:val="en-GB"/>
              </w:rPr>
            </w:pPr>
            <w:proofErr w:type="spellStart"/>
            <w:r w:rsidRPr="007E3266">
              <w:rPr>
                <w:rStyle w:val="normaltextrun"/>
                <w:rFonts w:ascii="Arial" w:eastAsiaTheme="majorEastAsia" w:hAnsi="Arial" w:cs="Arial"/>
                <w:sz w:val="20"/>
                <w:szCs w:val="20"/>
                <w:lang w:val="en-GB"/>
              </w:rPr>
              <w:lastRenderedPageBreak/>
              <w:t>Eprimafter</w:t>
            </w:r>
            <w:proofErr w:type="spellEnd"/>
            <w:r w:rsidRPr="007E3266">
              <w:rPr>
                <w:rStyle w:val="normaltextrun"/>
                <w:rFonts w:ascii="Arial" w:eastAsiaTheme="majorEastAsia" w:hAnsi="Arial" w:cs="Arial"/>
                <w:sz w:val="20"/>
                <w:szCs w:val="20"/>
                <w:lang w:val="en-GB"/>
              </w:rPr>
              <w:t xml:space="preserve">[kWh/accommodation unit] = (&lt;= 70%) </w:t>
            </w:r>
            <w:proofErr w:type="spellStart"/>
            <w:r w:rsidRPr="007E3266">
              <w:rPr>
                <w:rStyle w:val="normaltextrun"/>
                <w:rFonts w:ascii="Arial" w:eastAsiaTheme="majorEastAsia" w:hAnsi="Arial" w:cs="Arial"/>
                <w:sz w:val="20"/>
                <w:szCs w:val="20"/>
                <w:lang w:val="en-GB"/>
              </w:rPr>
              <w:t>Eprimbefore</w:t>
            </w:r>
            <w:proofErr w:type="spellEnd"/>
            <w:r w:rsidRPr="007E3266">
              <w:rPr>
                <w:rStyle w:val="normaltextrun"/>
                <w:rFonts w:ascii="Arial" w:eastAsiaTheme="majorEastAsia" w:hAnsi="Arial" w:cs="Arial"/>
                <w:sz w:val="20"/>
                <w:szCs w:val="20"/>
                <w:lang w:val="en-GB"/>
              </w:rPr>
              <w:t xml:space="preserve"> [kWh/ accommodation unit]              = 15%</w:t>
            </w:r>
            <w:r w:rsidRPr="007E3266">
              <w:rPr>
                <w:rStyle w:val="eop"/>
                <w:rFonts w:ascii="Arial" w:eastAsiaTheme="majorEastAsia" w:hAnsi="Arial" w:cs="Arial"/>
                <w:sz w:val="20"/>
                <w:szCs w:val="20"/>
                <w:lang w:val="en-GB"/>
              </w:rPr>
              <w:t> </w:t>
            </w:r>
          </w:p>
        </w:tc>
      </w:tr>
      <w:tr w:rsidR="004A1EED" w:rsidRPr="00E36946" w14:paraId="1D40949F" w14:textId="77777777" w:rsidTr="00B05373">
        <w:trPr>
          <w:trHeight w:val="1107"/>
        </w:trPr>
        <w:tc>
          <w:tcPr>
            <w:tcW w:w="614" w:type="dxa"/>
            <w:vMerge/>
            <w:vAlign w:val="center"/>
          </w:tcPr>
          <w:p w14:paraId="18F01218" w14:textId="77777777" w:rsidR="004A1EED" w:rsidRPr="00E36946" w:rsidRDefault="004A1EED" w:rsidP="004A1EED">
            <w:pPr>
              <w:widowControl/>
              <w:autoSpaceDE/>
              <w:autoSpaceDN/>
              <w:spacing w:line="276" w:lineRule="auto"/>
              <w:jc w:val="both"/>
              <w:rPr>
                <w:rFonts w:eastAsia="Calibri"/>
                <w:sz w:val="20"/>
                <w:szCs w:val="20"/>
                <w:lang w:val="en-GB"/>
              </w:rPr>
            </w:pPr>
          </w:p>
        </w:tc>
        <w:tc>
          <w:tcPr>
            <w:tcW w:w="9020" w:type="dxa"/>
            <w:vAlign w:val="center"/>
          </w:tcPr>
          <w:p w14:paraId="6E377B60" w14:textId="77777777" w:rsidR="004A1EED" w:rsidRPr="007E3266" w:rsidRDefault="004A1EED" w:rsidP="004A1EED">
            <w:pPr>
              <w:pStyle w:val="paragraph"/>
              <w:spacing w:before="0" w:beforeAutospacing="0" w:after="0" w:afterAutospacing="0"/>
              <w:jc w:val="both"/>
              <w:textAlignment w:val="baseline"/>
              <w:rPr>
                <w:rStyle w:val="normaltextrun"/>
                <w:rFonts w:ascii="Arial" w:eastAsiaTheme="majorEastAsia" w:hAnsi="Arial" w:cs="Arial"/>
                <w:color w:val="000000" w:themeColor="text1"/>
                <w:sz w:val="20"/>
                <w:szCs w:val="20"/>
                <w:lang w:val="en-GB"/>
              </w:rPr>
            </w:pPr>
            <w:r w:rsidRPr="007E3266">
              <w:rPr>
                <w:rStyle w:val="eop"/>
                <w:rFonts w:ascii="Arial" w:eastAsiaTheme="majorEastAsia" w:hAnsi="Arial" w:cs="Arial"/>
                <w:b/>
                <w:bCs/>
                <w:color w:val="000000" w:themeColor="text1"/>
                <w:sz w:val="20"/>
                <w:szCs w:val="20"/>
                <w:lang w:val="en-GB"/>
              </w:rPr>
              <w:t>Source of ex-ante verification:</w:t>
            </w:r>
            <w:r w:rsidRPr="007E3266">
              <w:rPr>
                <w:rStyle w:val="eop"/>
                <w:rFonts w:ascii="Arial" w:eastAsiaTheme="majorEastAsia" w:hAnsi="Arial" w:cs="Arial"/>
                <w:color w:val="000000" w:themeColor="text1"/>
                <w:sz w:val="20"/>
                <w:szCs w:val="20"/>
                <w:lang w:val="en-GB"/>
              </w:rPr>
              <w:t xml:space="preserve"> Depending on the nature and scope of the project in the camping site as one energy cost unit, the source of ex-ante verification can be: </w:t>
            </w:r>
            <w:proofErr w:type="spellStart"/>
            <w:r w:rsidRPr="00F80CC7">
              <w:rPr>
                <w:rFonts w:ascii="Arial" w:hAnsi="Arial" w:cs="Arial"/>
                <w:sz w:val="20"/>
                <w:szCs w:val="20"/>
              </w:rPr>
              <w:t>Mechanical</w:t>
            </w:r>
            <w:proofErr w:type="spellEnd"/>
            <w:r w:rsidRPr="00F80CC7">
              <w:rPr>
                <w:rFonts w:ascii="Arial" w:hAnsi="Arial" w:cs="Arial"/>
                <w:sz w:val="20"/>
                <w:szCs w:val="20"/>
              </w:rPr>
              <w:t xml:space="preserve"> </w:t>
            </w:r>
            <w:proofErr w:type="spellStart"/>
            <w:r w:rsidRPr="00F80CC7">
              <w:rPr>
                <w:rFonts w:ascii="Arial" w:hAnsi="Arial" w:cs="Arial"/>
                <w:sz w:val="20"/>
                <w:szCs w:val="20"/>
              </w:rPr>
              <w:t>Heating</w:t>
            </w:r>
            <w:proofErr w:type="spellEnd"/>
            <w:r w:rsidRPr="00F80CC7">
              <w:rPr>
                <w:rFonts w:ascii="Arial" w:hAnsi="Arial" w:cs="Arial"/>
                <w:sz w:val="20"/>
                <w:szCs w:val="20"/>
              </w:rPr>
              <w:t xml:space="preserve">, </w:t>
            </w:r>
            <w:proofErr w:type="spellStart"/>
            <w:r w:rsidRPr="00F80CC7">
              <w:rPr>
                <w:rFonts w:ascii="Arial" w:hAnsi="Arial" w:cs="Arial"/>
                <w:sz w:val="20"/>
                <w:szCs w:val="20"/>
              </w:rPr>
              <w:t>Ventilation</w:t>
            </w:r>
            <w:proofErr w:type="spellEnd"/>
            <w:r w:rsidRPr="00F80CC7">
              <w:rPr>
                <w:rFonts w:ascii="Arial" w:hAnsi="Arial" w:cs="Arial"/>
                <w:sz w:val="20"/>
                <w:szCs w:val="20"/>
              </w:rPr>
              <w:t xml:space="preserve"> </w:t>
            </w:r>
            <w:proofErr w:type="spellStart"/>
            <w:r w:rsidRPr="00F80CC7">
              <w:rPr>
                <w:rFonts w:ascii="Arial" w:hAnsi="Arial" w:cs="Arial"/>
                <w:sz w:val="20"/>
                <w:szCs w:val="20"/>
              </w:rPr>
              <w:t>and</w:t>
            </w:r>
            <w:proofErr w:type="spellEnd"/>
            <w:r w:rsidRPr="00F80CC7">
              <w:rPr>
                <w:rFonts w:ascii="Arial" w:hAnsi="Arial" w:cs="Arial"/>
                <w:sz w:val="20"/>
                <w:szCs w:val="20"/>
              </w:rPr>
              <w:t xml:space="preserve"> Air </w:t>
            </w:r>
            <w:proofErr w:type="spellStart"/>
            <w:r w:rsidRPr="00F80CC7">
              <w:rPr>
                <w:rFonts w:ascii="Arial" w:hAnsi="Arial" w:cs="Arial"/>
                <w:sz w:val="20"/>
                <w:szCs w:val="20"/>
              </w:rPr>
              <w:t>Conditioning</w:t>
            </w:r>
            <w:proofErr w:type="spellEnd"/>
            <w:r w:rsidRPr="00F80CC7">
              <w:rPr>
                <w:rFonts w:ascii="Arial" w:hAnsi="Arial" w:cs="Arial"/>
                <w:sz w:val="20"/>
                <w:szCs w:val="20"/>
              </w:rPr>
              <w:t xml:space="preserve"> Design/</w:t>
            </w:r>
            <w:proofErr w:type="spellStart"/>
            <w:r w:rsidRPr="00F80CC7">
              <w:rPr>
                <w:rFonts w:ascii="Arial" w:hAnsi="Arial" w:cs="Arial"/>
                <w:sz w:val="20"/>
                <w:szCs w:val="20"/>
              </w:rPr>
              <w:t>Study</w:t>
            </w:r>
            <w:proofErr w:type="spellEnd"/>
            <w:r>
              <w:t> </w:t>
            </w:r>
            <w:r w:rsidRPr="007E3266">
              <w:rPr>
                <w:rStyle w:val="eop"/>
                <w:rFonts w:ascii="Arial" w:eastAsiaTheme="majorEastAsia" w:hAnsi="Arial" w:cs="Arial"/>
                <w:color w:val="FF0000"/>
                <w:sz w:val="20"/>
                <w:szCs w:val="20"/>
                <w:lang w:val="en-GB"/>
              </w:rPr>
              <w:t xml:space="preserve"> </w:t>
            </w:r>
            <w:r w:rsidRPr="007E3266">
              <w:rPr>
                <w:rStyle w:val="eop"/>
                <w:rFonts w:ascii="Arial" w:eastAsiaTheme="majorEastAsia" w:hAnsi="Arial" w:cs="Arial"/>
                <w:color w:val="000000" w:themeColor="text1"/>
                <w:sz w:val="20"/>
                <w:szCs w:val="20"/>
                <w:lang w:val="en-GB"/>
              </w:rPr>
              <w:t xml:space="preserve">and </w:t>
            </w:r>
            <w:r w:rsidRPr="007E3266">
              <w:rPr>
                <w:rStyle w:val="normaltextrun"/>
                <w:rFonts w:ascii="Arial" w:eastAsiaTheme="majorEastAsia" w:hAnsi="Arial" w:cs="Arial"/>
                <w:sz w:val="20"/>
                <w:szCs w:val="20"/>
                <w:lang w:val="en-GB"/>
              </w:rPr>
              <w:t>the Certificate of energy properties and/or a separate part of the project and technical documentation proving the calculation and stating</w:t>
            </w:r>
            <w:r w:rsidRPr="007E3266">
              <w:rPr>
                <w:rStyle w:val="normaltextrun"/>
                <w:rFonts w:ascii="Arial" w:eastAsiaTheme="majorEastAsia" w:hAnsi="Arial" w:cs="Arial"/>
                <w:color w:val="000000" w:themeColor="text1"/>
                <w:sz w:val="20"/>
                <w:szCs w:val="20"/>
                <w:lang w:val="en-GB"/>
              </w:rPr>
              <w:t xml:space="preserve"> </w:t>
            </w:r>
            <w:proofErr w:type="spellStart"/>
            <w:r w:rsidRPr="007E3266">
              <w:rPr>
                <w:rStyle w:val="normaltextrun"/>
                <w:rFonts w:ascii="Arial" w:eastAsiaTheme="majorEastAsia" w:hAnsi="Arial" w:cs="Arial"/>
                <w:color w:val="000000" w:themeColor="text1"/>
                <w:sz w:val="20"/>
                <w:szCs w:val="20"/>
                <w:lang w:val="en-GB"/>
              </w:rPr>
              <w:t>Eprim</w:t>
            </w:r>
            <w:proofErr w:type="spellEnd"/>
            <w:r w:rsidRPr="007E3266">
              <w:rPr>
                <w:rStyle w:val="normaltextrun"/>
                <w:rFonts w:ascii="Arial" w:eastAsiaTheme="majorEastAsia" w:hAnsi="Arial" w:cs="Arial"/>
                <w:color w:val="000000" w:themeColor="text1"/>
                <w:sz w:val="20"/>
                <w:szCs w:val="20"/>
                <w:lang w:val="en-GB"/>
              </w:rPr>
              <w:t xml:space="preserve"> (kWh/accommodation unit) before and after the project, Architectural main design/study with the Certif</w:t>
            </w:r>
            <w:r>
              <w:rPr>
                <w:rStyle w:val="normaltextrun"/>
                <w:rFonts w:ascii="Arial" w:eastAsiaTheme="majorEastAsia" w:hAnsi="Arial" w:cs="Arial"/>
                <w:color w:val="000000" w:themeColor="text1"/>
                <w:sz w:val="20"/>
                <w:szCs w:val="20"/>
                <w:lang w:val="en-GB"/>
              </w:rPr>
              <w:t>i</w:t>
            </w:r>
            <w:r w:rsidRPr="007E3266">
              <w:rPr>
                <w:rStyle w:val="normaltextrun"/>
                <w:rFonts w:ascii="Arial" w:eastAsiaTheme="majorEastAsia" w:hAnsi="Arial" w:cs="Arial"/>
                <w:color w:val="000000" w:themeColor="text1"/>
                <w:sz w:val="20"/>
                <w:szCs w:val="20"/>
                <w:lang w:val="en-GB"/>
              </w:rPr>
              <w:t xml:space="preserve">cate of energy properties stating the calculation </w:t>
            </w:r>
            <w:proofErr w:type="spellStart"/>
            <w:r w:rsidRPr="007E3266">
              <w:rPr>
                <w:rStyle w:val="normaltextrun"/>
                <w:rFonts w:ascii="Arial" w:eastAsiaTheme="majorEastAsia" w:hAnsi="Arial" w:cs="Arial"/>
                <w:color w:val="000000" w:themeColor="text1"/>
                <w:sz w:val="20"/>
                <w:szCs w:val="20"/>
                <w:lang w:val="en-GB"/>
              </w:rPr>
              <w:t>Eprim</w:t>
            </w:r>
            <w:proofErr w:type="spellEnd"/>
            <w:r w:rsidRPr="007E3266">
              <w:rPr>
                <w:rStyle w:val="normaltextrun"/>
                <w:rFonts w:ascii="Arial" w:eastAsiaTheme="majorEastAsia" w:hAnsi="Arial" w:cs="Arial"/>
                <w:color w:val="000000" w:themeColor="text1"/>
                <w:sz w:val="20"/>
                <w:szCs w:val="20"/>
                <w:lang w:val="en-GB"/>
              </w:rPr>
              <w:t xml:space="preserve"> (kWh/accommodation unit), before and after the project. Energy certificate and the Report on energy audit after project implementation.</w:t>
            </w:r>
          </w:p>
          <w:p w14:paraId="4CF2E4CE" w14:textId="72A4434E" w:rsidR="004A1EED" w:rsidRPr="00E36946" w:rsidRDefault="004A1EED" w:rsidP="004A1EED">
            <w:pPr>
              <w:pStyle w:val="paragraph"/>
              <w:spacing w:before="0" w:beforeAutospacing="0" w:after="0" w:afterAutospacing="0"/>
              <w:jc w:val="both"/>
              <w:textAlignment w:val="baseline"/>
              <w:rPr>
                <w:rStyle w:val="eop"/>
                <w:rFonts w:ascii="Arial" w:eastAsiaTheme="majorEastAsia" w:hAnsi="Arial" w:cs="Arial"/>
                <w:color w:val="000000" w:themeColor="text1"/>
                <w:sz w:val="20"/>
                <w:szCs w:val="20"/>
                <w:u w:val="single"/>
                <w:lang w:val="en-GB"/>
              </w:rPr>
            </w:pPr>
          </w:p>
        </w:tc>
      </w:tr>
      <w:tr w:rsidR="004A1EED" w:rsidRPr="00E36946" w14:paraId="3A768DE4" w14:textId="77777777" w:rsidTr="00B05373">
        <w:trPr>
          <w:trHeight w:val="1107"/>
        </w:trPr>
        <w:tc>
          <w:tcPr>
            <w:tcW w:w="614" w:type="dxa"/>
            <w:vMerge/>
            <w:vAlign w:val="center"/>
          </w:tcPr>
          <w:p w14:paraId="68EA3893" w14:textId="77777777" w:rsidR="004A1EED" w:rsidRPr="00E36946" w:rsidRDefault="004A1EED" w:rsidP="004A1EED">
            <w:pPr>
              <w:widowControl/>
              <w:autoSpaceDE/>
              <w:autoSpaceDN/>
              <w:spacing w:line="276" w:lineRule="auto"/>
              <w:jc w:val="both"/>
              <w:rPr>
                <w:rFonts w:eastAsia="Calibri"/>
                <w:sz w:val="20"/>
                <w:szCs w:val="20"/>
                <w:lang w:val="en-GB"/>
              </w:rPr>
            </w:pPr>
          </w:p>
        </w:tc>
        <w:tc>
          <w:tcPr>
            <w:tcW w:w="9020" w:type="dxa"/>
            <w:vAlign w:val="center"/>
          </w:tcPr>
          <w:p w14:paraId="61850EDB" w14:textId="77777777" w:rsidR="004A1EED" w:rsidRPr="007E3266" w:rsidRDefault="004A1EED" w:rsidP="004A1EED">
            <w:pPr>
              <w:pStyle w:val="paragraph"/>
              <w:spacing w:before="0" w:beforeAutospacing="0" w:after="0" w:afterAutospacing="0"/>
              <w:jc w:val="both"/>
              <w:textAlignment w:val="baseline"/>
              <w:rPr>
                <w:rStyle w:val="normaltextrun"/>
                <w:rFonts w:ascii="Arial" w:eastAsiaTheme="majorEastAsia" w:hAnsi="Arial" w:cs="Arial"/>
                <w:color w:val="000000" w:themeColor="text1"/>
                <w:sz w:val="20"/>
                <w:szCs w:val="20"/>
                <w:lang w:val="en-GB"/>
              </w:rPr>
            </w:pPr>
            <w:r>
              <w:rPr>
                <w:rFonts w:ascii="Arial" w:eastAsiaTheme="majorEastAsia" w:hAnsi="Arial" w:cs="Arial"/>
                <w:b/>
                <w:bCs/>
                <w:color w:val="000000" w:themeColor="text1"/>
                <w:sz w:val="20"/>
                <w:szCs w:val="20"/>
                <w:lang w:val="en-GB"/>
              </w:rPr>
              <w:t>Source of</w:t>
            </w:r>
            <w:r w:rsidRPr="007E3266">
              <w:rPr>
                <w:rFonts w:ascii="Arial" w:eastAsiaTheme="majorEastAsia" w:hAnsi="Arial" w:cs="Arial"/>
                <w:b/>
                <w:bCs/>
                <w:color w:val="000000" w:themeColor="text1"/>
                <w:sz w:val="20"/>
                <w:szCs w:val="20"/>
                <w:lang w:val="en-GB"/>
              </w:rPr>
              <w:t xml:space="preserve"> ex-post</w:t>
            </w:r>
            <w:r>
              <w:rPr>
                <w:rFonts w:ascii="Arial" w:eastAsiaTheme="majorEastAsia" w:hAnsi="Arial" w:cs="Arial"/>
                <w:b/>
                <w:bCs/>
                <w:color w:val="000000" w:themeColor="text1"/>
                <w:sz w:val="20"/>
                <w:szCs w:val="20"/>
                <w:lang w:val="en-GB"/>
              </w:rPr>
              <w:t xml:space="preserve"> verification</w:t>
            </w:r>
            <w:r w:rsidRPr="007E3266">
              <w:rPr>
                <w:rFonts w:ascii="Arial" w:eastAsiaTheme="majorEastAsia" w:hAnsi="Arial" w:cs="Arial"/>
                <w:b/>
                <w:bCs/>
                <w:color w:val="000000" w:themeColor="text1"/>
                <w:sz w:val="20"/>
                <w:szCs w:val="20"/>
                <w:lang w:val="en-GB"/>
              </w:rPr>
              <w:t>:</w:t>
            </w:r>
            <w:r w:rsidRPr="007E3266">
              <w:rPr>
                <w:rFonts w:ascii="Arial" w:eastAsiaTheme="majorEastAsia" w:hAnsi="Arial" w:cs="Arial"/>
                <w:color w:val="000000" w:themeColor="text1"/>
                <w:sz w:val="20"/>
                <w:szCs w:val="20"/>
                <w:lang w:val="en-GB"/>
              </w:rPr>
              <w:t xml:space="preserve"> </w:t>
            </w:r>
            <w:r w:rsidRPr="007E3266">
              <w:rPr>
                <w:rStyle w:val="eop"/>
                <w:rFonts w:ascii="Arial" w:eastAsiaTheme="majorEastAsia" w:hAnsi="Arial" w:cs="Arial"/>
                <w:color w:val="000000" w:themeColor="text1"/>
                <w:sz w:val="20"/>
                <w:szCs w:val="20"/>
                <w:lang w:val="en-GB"/>
              </w:rPr>
              <w:t xml:space="preserve">Depending on the nature and scope of the project in the camping site as one energy cost unit, the source of ex-post </w:t>
            </w:r>
            <w:r>
              <w:rPr>
                <w:rStyle w:val="eop"/>
                <w:rFonts w:ascii="Arial" w:eastAsiaTheme="majorEastAsia" w:hAnsi="Arial" w:cs="Arial"/>
                <w:color w:val="000000" w:themeColor="text1"/>
                <w:sz w:val="20"/>
                <w:szCs w:val="20"/>
                <w:lang w:val="en-GB"/>
              </w:rPr>
              <w:t>verification can be</w:t>
            </w:r>
            <w:r w:rsidRPr="007E3266">
              <w:rPr>
                <w:rStyle w:val="eop"/>
                <w:rFonts w:ascii="Arial" w:eastAsiaTheme="majorEastAsia" w:hAnsi="Arial" w:cs="Arial"/>
                <w:color w:val="000000" w:themeColor="text1"/>
                <w:sz w:val="20"/>
                <w:szCs w:val="20"/>
                <w:lang w:val="en-GB"/>
              </w:rPr>
              <w:t>: </w:t>
            </w:r>
            <w:r>
              <w:rPr>
                <w:rStyle w:val="eop"/>
                <w:rFonts w:ascii="Arial" w:eastAsiaTheme="majorEastAsia" w:hAnsi="Arial" w:cs="Arial"/>
                <w:color w:val="000000" w:themeColor="text1"/>
                <w:sz w:val="20"/>
                <w:szCs w:val="20"/>
                <w:lang w:val="en-GB"/>
              </w:rPr>
              <w:t>Report from a supervisory engineer</w:t>
            </w:r>
            <w:r w:rsidRPr="007E3266">
              <w:rPr>
                <w:rStyle w:val="eop"/>
                <w:rFonts w:ascii="Arial" w:eastAsiaTheme="majorEastAsia" w:hAnsi="Arial" w:cs="Arial"/>
                <w:color w:val="000000" w:themeColor="text1"/>
                <w:sz w:val="20"/>
                <w:szCs w:val="20"/>
                <w:lang w:val="en-GB"/>
              </w:rPr>
              <w:t xml:space="preserve"> </w:t>
            </w:r>
            <w:r>
              <w:rPr>
                <w:rStyle w:val="eop"/>
                <w:rFonts w:ascii="Arial" w:eastAsiaTheme="majorEastAsia" w:hAnsi="Arial" w:cs="Arial"/>
                <w:color w:val="000000" w:themeColor="text1"/>
                <w:sz w:val="20"/>
                <w:szCs w:val="20"/>
                <w:lang w:val="en-GB"/>
              </w:rPr>
              <w:t>of mechanical and/or architectural profession on the executed works</w:t>
            </w:r>
            <w:r w:rsidRPr="007E3266">
              <w:rPr>
                <w:rStyle w:val="eop"/>
                <w:rFonts w:ascii="Arial" w:eastAsiaTheme="majorEastAsia" w:hAnsi="Arial" w:cs="Arial"/>
                <w:color w:val="000000" w:themeColor="text1"/>
                <w:sz w:val="20"/>
                <w:szCs w:val="20"/>
                <w:lang w:val="en-GB"/>
              </w:rPr>
              <w:t>/</w:t>
            </w:r>
            <w:r>
              <w:rPr>
                <w:rStyle w:val="eop"/>
                <w:rFonts w:ascii="Arial" w:eastAsiaTheme="majorEastAsia" w:hAnsi="Arial" w:cs="Arial"/>
                <w:color w:val="000000" w:themeColor="text1"/>
                <w:sz w:val="20"/>
                <w:szCs w:val="20"/>
                <w:lang w:val="en-GB"/>
              </w:rPr>
              <w:t>installation of equipment and compliance</w:t>
            </w:r>
            <w:r w:rsidRPr="007E3266">
              <w:rPr>
                <w:rStyle w:val="eop"/>
                <w:rFonts w:ascii="Arial" w:eastAsiaTheme="majorEastAsia" w:hAnsi="Arial" w:cs="Arial"/>
                <w:color w:val="000000" w:themeColor="text1"/>
                <w:sz w:val="20"/>
                <w:szCs w:val="20"/>
                <w:lang w:val="en-GB"/>
              </w:rPr>
              <w:t>/</w:t>
            </w:r>
            <w:r>
              <w:rPr>
                <w:rStyle w:val="eop"/>
                <w:rFonts w:ascii="Arial" w:eastAsiaTheme="majorEastAsia" w:hAnsi="Arial" w:cs="Arial"/>
                <w:color w:val="000000" w:themeColor="text1"/>
                <w:sz w:val="20"/>
                <w:szCs w:val="20"/>
                <w:lang w:val="en-GB"/>
              </w:rPr>
              <w:t>deviations from Projects</w:t>
            </w:r>
            <w:r w:rsidRPr="007E3266">
              <w:rPr>
                <w:rStyle w:val="eop"/>
                <w:rFonts w:ascii="Arial" w:eastAsiaTheme="majorEastAsia" w:hAnsi="Arial" w:cs="Arial"/>
                <w:color w:val="000000" w:themeColor="text1"/>
                <w:sz w:val="20"/>
                <w:szCs w:val="20"/>
                <w:lang w:val="en-GB"/>
              </w:rPr>
              <w:t>/</w:t>
            </w:r>
            <w:r>
              <w:rPr>
                <w:rStyle w:val="eop"/>
                <w:rFonts w:ascii="Arial" w:eastAsiaTheme="majorEastAsia" w:hAnsi="Arial" w:cs="Arial"/>
                <w:color w:val="000000" w:themeColor="text1"/>
                <w:sz w:val="20"/>
                <w:szCs w:val="20"/>
                <w:lang w:val="en-GB"/>
              </w:rPr>
              <w:t>Surveys before the project with separate statement of</w:t>
            </w:r>
            <w:r w:rsidRPr="007E3266">
              <w:rPr>
                <w:rStyle w:val="eop"/>
                <w:rFonts w:ascii="Arial" w:eastAsiaTheme="majorEastAsia" w:hAnsi="Arial" w:cs="Arial"/>
                <w:color w:val="000000" w:themeColor="text1"/>
                <w:sz w:val="20"/>
                <w:szCs w:val="20"/>
                <w:lang w:val="en-GB"/>
              </w:rPr>
              <w:t xml:space="preserve"> </w:t>
            </w:r>
            <w:proofErr w:type="spellStart"/>
            <w:r w:rsidRPr="007E3266">
              <w:rPr>
                <w:rStyle w:val="eop"/>
                <w:rFonts w:ascii="Arial" w:eastAsiaTheme="majorEastAsia" w:hAnsi="Arial" w:cs="Arial"/>
                <w:color w:val="000000" w:themeColor="text1"/>
                <w:sz w:val="20"/>
                <w:szCs w:val="20"/>
                <w:lang w:val="en-GB"/>
              </w:rPr>
              <w:t>Eprim</w:t>
            </w:r>
            <w:proofErr w:type="spellEnd"/>
            <w:r w:rsidRPr="007E3266">
              <w:rPr>
                <w:rStyle w:val="eop"/>
                <w:rFonts w:ascii="Arial" w:eastAsiaTheme="majorEastAsia" w:hAnsi="Arial" w:cs="Arial"/>
                <w:color w:val="000000" w:themeColor="text1"/>
                <w:sz w:val="20"/>
                <w:szCs w:val="20"/>
                <w:lang w:val="en-GB"/>
              </w:rPr>
              <w:t xml:space="preserve"> (kWh/</w:t>
            </w:r>
            <w:r>
              <w:rPr>
                <w:rStyle w:val="eop"/>
                <w:rFonts w:ascii="Arial" w:eastAsiaTheme="majorEastAsia" w:hAnsi="Arial" w:cs="Arial"/>
                <w:color w:val="000000" w:themeColor="text1"/>
                <w:sz w:val="20"/>
                <w:szCs w:val="20"/>
                <w:lang w:val="en-GB"/>
              </w:rPr>
              <w:t>accommodation unit</w:t>
            </w:r>
            <w:r w:rsidRPr="007E3266">
              <w:rPr>
                <w:rStyle w:val="eop"/>
                <w:rFonts w:ascii="Arial" w:eastAsiaTheme="majorEastAsia" w:hAnsi="Arial" w:cs="Arial"/>
                <w:color w:val="000000" w:themeColor="text1"/>
                <w:sz w:val="20"/>
                <w:szCs w:val="20"/>
                <w:lang w:val="en-GB"/>
              </w:rPr>
              <w:t xml:space="preserve">) </w:t>
            </w:r>
            <w:r>
              <w:rPr>
                <w:rStyle w:val="eop"/>
                <w:rFonts w:ascii="Arial" w:eastAsiaTheme="majorEastAsia" w:hAnsi="Arial" w:cs="Arial"/>
                <w:color w:val="000000" w:themeColor="text1"/>
                <w:sz w:val="20"/>
                <w:szCs w:val="20"/>
                <w:lang w:val="en-GB"/>
              </w:rPr>
              <w:t>after the project</w:t>
            </w:r>
            <w:r w:rsidRPr="007E3266">
              <w:rPr>
                <w:rStyle w:val="eop"/>
                <w:rFonts w:ascii="Arial" w:eastAsiaTheme="majorEastAsia" w:hAnsi="Arial" w:cs="Arial"/>
                <w:color w:val="000000" w:themeColor="text1"/>
                <w:sz w:val="20"/>
                <w:szCs w:val="20"/>
                <w:lang w:val="en-GB"/>
              </w:rPr>
              <w:t xml:space="preserve">. </w:t>
            </w:r>
            <w:r w:rsidRPr="007E3266">
              <w:rPr>
                <w:rStyle w:val="normaltextrun"/>
                <w:rFonts w:ascii="Arial" w:eastAsiaTheme="majorEastAsia" w:hAnsi="Arial" w:cs="Arial"/>
                <w:color w:val="000000" w:themeColor="text1"/>
                <w:sz w:val="20"/>
                <w:szCs w:val="20"/>
                <w:lang w:val="en-GB"/>
              </w:rPr>
              <w:t>Energ</w:t>
            </w:r>
            <w:r>
              <w:rPr>
                <w:rStyle w:val="normaltextrun"/>
                <w:rFonts w:ascii="Arial" w:eastAsiaTheme="majorEastAsia" w:hAnsi="Arial" w:cs="Arial"/>
                <w:color w:val="000000" w:themeColor="text1"/>
                <w:sz w:val="20"/>
                <w:szCs w:val="20"/>
                <w:lang w:val="en-GB"/>
              </w:rPr>
              <w:t>y certificate and the Report on</w:t>
            </w:r>
            <w:r w:rsidRPr="007E3266">
              <w:rPr>
                <w:rStyle w:val="normaltextrun"/>
                <w:rFonts w:ascii="Arial" w:eastAsiaTheme="majorEastAsia" w:hAnsi="Arial" w:cs="Arial"/>
                <w:color w:val="000000" w:themeColor="text1"/>
                <w:sz w:val="20"/>
                <w:szCs w:val="20"/>
                <w:lang w:val="en-GB"/>
              </w:rPr>
              <w:t xml:space="preserve"> o </w:t>
            </w:r>
            <w:r>
              <w:rPr>
                <w:rStyle w:val="normaltextrun"/>
                <w:rFonts w:ascii="Arial" w:eastAsiaTheme="majorEastAsia" w:hAnsi="Arial" w:cs="Arial"/>
                <w:color w:val="000000" w:themeColor="text1"/>
                <w:sz w:val="20"/>
                <w:szCs w:val="20"/>
                <w:lang w:val="en-GB"/>
              </w:rPr>
              <w:t>energy audit after the completion of works</w:t>
            </w:r>
            <w:r w:rsidRPr="007E3266">
              <w:rPr>
                <w:rStyle w:val="normaltextrun"/>
                <w:rFonts w:ascii="Arial" w:eastAsiaTheme="majorEastAsia" w:hAnsi="Arial" w:cs="Arial"/>
                <w:color w:val="000000" w:themeColor="text1"/>
                <w:sz w:val="20"/>
                <w:szCs w:val="20"/>
                <w:lang w:val="en-GB"/>
              </w:rPr>
              <w:t>/</w:t>
            </w:r>
            <w:r>
              <w:rPr>
                <w:rStyle w:val="normaltextrun"/>
                <w:rFonts w:ascii="Arial" w:eastAsiaTheme="majorEastAsia" w:hAnsi="Arial" w:cs="Arial"/>
                <w:color w:val="000000" w:themeColor="text1"/>
                <w:sz w:val="20"/>
                <w:szCs w:val="20"/>
                <w:lang w:val="en-GB"/>
              </w:rPr>
              <w:t>installation of equipment in the camping site carried out</w:t>
            </w:r>
            <w:r w:rsidRPr="007E3266">
              <w:rPr>
                <w:rStyle w:val="normaltextrun"/>
                <w:rFonts w:ascii="Arial" w:eastAsiaTheme="majorEastAsia" w:hAnsi="Arial" w:cs="Arial"/>
                <w:color w:val="000000" w:themeColor="text1"/>
                <w:sz w:val="20"/>
                <w:szCs w:val="20"/>
                <w:lang w:val="en-GB"/>
              </w:rPr>
              <w:t>.</w:t>
            </w:r>
          </w:p>
          <w:p w14:paraId="7C894DB2" w14:textId="77777777" w:rsidR="004A1EED" w:rsidRPr="00E36946" w:rsidRDefault="004A1EED" w:rsidP="004A1EED">
            <w:pPr>
              <w:pStyle w:val="paragraph"/>
              <w:spacing w:before="0" w:beforeAutospacing="0" w:after="0" w:afterAutospacing="0"/>
              <w:jc w:val="both"/>
              <w:textAlignment w:val="baseline"/>
              <w:rPr>
                <w:rStyle w:val="eop"/>
                <w:rFonts w:ascii="Arial" w:eastAsiaTheme="majorEastAsia" w:hAnsi="Arial" w:cs="Arial"/>
                <w:color w:val="000000" w:themeColor="text1"/>
                <w:sz w:val="20"/>
                <w:szCs w:val="20"/>
                <w:u w:val="single"/>
                <w:lang w:val="en-GB"/>
              </w:rPr>
            </w:pPr>
          </w:p>
        </w:tc>
      </w:tr>
      <w:tr w:rsidR="004A1EED" w:rsidRPr="00E36946" w14:paraId="5A3ABA14" w14:textId="77777777" w:rsidTr="00B05373">
        <w:trPr>
          <w:trHeight w:val="1107"/>
        </w:trPr>
        <w:tc>
          <w:tcPr>
            <w:tcW w:w="614" w:type="dxa"/>
            <w:vMerge/>
            <w:vAlign w:val="center"/>
          </w:tcPr>
          <w:p w14:paraId="2763F424" w14:textId="77777777" w:rsidR="004A1EED" w:rsidRPr="00E36946" w:rsidRDefault="004A1EED" w:rsidP="004A1EED">
            <w:pPr>
              <w:widowControl/>
              <w:autoSpaceDE/>
              <w:autoSpaceDN/>
              <w:spacing w:line="276" w:lineRule="auto"/>
              <w:jc w:val="both"/>
              <w:rPr>
                <w:rFonts w:eastAsia="Calibri"/>
                <w:sz w:val="20"/>
                <w:szCs w:val="20"/>
                <w:lang w:val="en-GB"/>
              </w:rPr>
            </w:pPr>
          </w:p>
        </w:tc>
        <w:tc>
          <w:tcPr>
            <w:tcW w:w="9020" w:type="dxa"/>
            <w:vAlign w:val="center"/>
          </w:tcPr>
          <w:p w14:paraId="5483AAC2" w14:textId="00C0B948" w:rsidR="004A1EED" w:rsidRPr="00E36946" w:rsidRDefault="004A1EED" w:rsidP="004A1EED">
            <w:pPr>
              <w:pStyle w:val="paragraph"/>
              <w:spacing w:before="0" w:beforeAutospacing="0" w:after="0" w:afterAutospacing="0"/>
              <w:jc w:val="both"/>
              <w:textAlignment w:val="baseline"/>
              <w:rPr>
                <w:rFonts w:ascii="Arial" w:eastAsiaTheme="majorEastAsia" w:hAnsi="Arial" w:cs="Arial"/>
                <w:color w:val="000000" w:themeColor="text1"/>
                <w:sz w:val="18"/>
                <w:szCs w:val="18"/>
                <w:lang w:val="en-GB"/>
              </w:rPr>
            </w:pPr>
            <w:r>
              <w:rPr>
                <w:rStyle w:val="eop"/>
                <w:rFonts w:ascii="Arial" w:eastAsiaTheme="majorEastAsia" w:hAnsi="Arial" w:cs="Arial"/>
                <w:color w:val="000000" w:themeColor="text1"/>
                <w:sz w:val="20"/>
                <w:szCs w:val="20"/>
                <w:u w:val="single"/>
                <w:lang w:val="en-GB"/>
              </w:rPr>
              <w:t>Note</w:t>
            </w:r>
            <w:r w:rsidRPr="007E3266">
              <w:rPr>
                <w:rStyle w:val="eop"/>
                <w:rFonts w:ascii="Arial" w:eastAsiaTheme="majorEastAsia" w:hAnsi="Arial" w:cs="Arial"/>
                <w:color w:val="000000" w:themeColor="text1"/>
                <w:sz w:val="20"/>
                <w:szCs w:val="20"/>
                <w:u w:val="single"/>
                <w:lang w:val="en-GB"/>
              </w:rPr>
              <w:t>:</w:t>
            </w:r>
            <w:r w:rsidRPr="007E3266">
              <w:rPr>
                <w:rStyle w:val="eop"/>
                <w:rFonts w:ascii="Arial" w:eastAsiaTheme="majorEastAsia" w:hAnsi="Arial" w:cs="Arial"/>
                <w:color w:val="000000" w:themeColor="text1"/>
                <w:sz w:val="20"/>
                <w:szCs w:val="20"/>
                <w:lang w:val="en-GB"/>
              </w:rPr>
              <w:t xml:space="preserve"> </w:t>
            </w:r>
            <w:r>
              <w:rPr>
                <w:rStyle w:val="eop"/>
                <w:rFonts w:ascii="Arial" w:eastAsiaTheme="majorEastAsia" w:hAnsi="Arial" w:cs="Arial"/>
                <w:color w:val="000000" w:themeColor="text1"/>
                <w:sz w:val="20"/>
                <w:szCs w:val="20"/>
                <w:lang w:val="en-GB"/>
              </w:rPr>
              <w:t>In the attached project and technical documentation, each individual described measure of energy savings calculation linked to the type and position of the common facilities (restaurant, building, reception building, sanitary facility, etc.) and/or the position of the accommodation unit (camper/tent) to which the energy savings calculations are applied, should be clearly and unambiguously visible</w:t>
            </w:r>
            <w:r w:rsidRPr="007E3266">
              <w:rPr>
                <w:rStyle w:val="eop"/>
                <w:rFonts w:ascii="Arial" w:eastAsiaTheme="majorEastAsia" w:hAnsi="Arial" w:cs="Arial"/>
                <w:color w:val="000000" w:themeColor="text1"/>
                <w:sz w:val="20"/>
                <w:szCs w:val="20"/>
                <w:lang w:val="en-GB"/>
              </w:rPr>
              <w:t>.</w:t>
            </w:r>
          </w:p>
        </w:tc>
      </w:tr>
    </w:tbl>
    <w:p w14:paraId="1017D103" w14:textId="77777777" w:rsidR="0016729B" w:rsidRPr="00E36946" w:rsidRDefault="0016729B" w:rsidP="0065218D">
      <w:pPr>
        <w:widowControl/>
        <w:autoSpaceDE/>
        <w:autoSpaceDN/>
        <w:spacing w:line="276" w:lineRule="auto"/>
        <w:jc w:val="both"/>
        <w:rPr>
          <w:rFonts w:eastAsia="Calibri"/>
          <w:sz w:val="20"/>
          <w:szCs w:val="20"/>
          <w:highlight w:val="yellow"/>
          <w:lang w:val="en-GB"/>
        </w:rPr>
      </w:pPr>
    </w:p>
    <w:p w14:paraId="0981F3DE" w14:textId="77777777" w:rsidR="0016729B" w:rsidRPr="00E36946" w:rsidRDefault="0016729B" w:rsidP="0065218D">
      <w:pPr>
        <w:widowControl/>
        <w:autoSpaceDE/>
        <w:autoSpaceDN/>
        <w:spacing w:line="276" w:lineRule="auto"/>
        <w:jc w:val="both"/>
        <w:rPr>
          <w:rFonts w:eastAsia="Calibri"/>
          <w:sz w:val="20"/>
          <w:szCs w:val="20"/>
          <w:highlight w:val="yellow"/>
          <w:lang w:val="en-GB"/>
        </w:rPr>
      </w:pPr>
    </w:p>
    <w:p w14:paraId="7423DA4F" w14:textId="77777777" w:rsidR="002336E7" w:rsidRPr="00C620F3" w:rsidRDefault="002336E7" w:rsidP="002336E7">
      <w:pPr>
        <w:widowControl/>
        <w:autoSpaceDE/>
        <w:autoSpaceDN/>
        <w:spacing w:line="276" w:lineRule="auto"/>
        <w:jc w:val="both"/>
        <w:rPr>
          <w:rFonts w:eastAsia="Calibri"/>
          <w:sz w:val="20"/>
          <w:szCs w:val="20"/>
          <w:highlight w:val="yellow"/>
          <w:lang w:val="hr-HR"/>
        </w:rPr>
      </w:pPr>
    </w:p>
    <w:p w14:paraId="1E7B0887" w14:textId="35ED8C42" w:rsidR="002336E7" w:rsidRPr="00761F38" w:rsidRDefault="002336E7" w:rsidP="002336E7">
      <w:pPr>
        <w:pStyle w:val="paragraph"/>
        <w:numPr>
          <w:ilvl w:val="0"/>
          <w:numId w:val="26"/>
        </w:numPr>
        <w:spacing w:before="0" w:beforeAutospacing="0" w:after="0" w:afterAutospacing="0"/>
        <w:jc w:val="both"/>
        <w:textAlignment w:val="baseline"/>
        <w:rPr>
          <w:rStyle w:val="eop"/>
          <w:rFonts w:ascii="Arial" w:eastAsiaTheme="majorEastAsia" w:hAnsi="Arial" w:cs="Arial"/>
          <w:color w:val="000000"/>
          <w:sz w:val="20"/>
          <w:szCs w:val="20"/>
          <w:lang w:val="en-GB"/>
        </w:rPr>
      </w:pPr>
      <w:r w:rsidRPr="00761F38">
        <w:rPr>
          <w:rStyle w:val="normaltextrun"/>
          <w:rFonts w:ascii="Arial" w:eastAsiaTheme="majorEastAsia" w:hAnsi="Arial" w:cs="Arial"/>
          <w:b/>
          <w:bCs/>
          <w:color w:val="000000"/>
          <w:sz w:val="20"/>
          <w:szCs w:val="20"/>
          <w:shd w:val="clear" w:color="auto" w:fill="FFFFFF"/>
          <w:lang w:val="en-GB"/>
        </w:rPr>
        <w:t>Investment in Tourist Development Index categories (hereinafter: TDI)</w:t>
      </w:r>
      <w:r w:rsidRPr="00761F38">
        <w:rPr>
          <w:rStyle w:val="Referencafusnote"/>
          <w:rFonts w:ascii="Arial" w:eastAsiaTheme="majorEastAsia" w:hAnsi="Arial" w:cs="Arial"/>
          <w:b/>
          <w:bCs/>
          <w:color w:val="000000"/>
          <w:sz w:val="20"/>
          <w:szCs w:val="20"/>
          <w:shd w:val="clear" w:color="auto" w:fill="FFFFFF"/>
          <w:lang w:val="en-GB"/>
        </w:rPr>
        <w:footnoteReference w:id="4"/>
      </w:r>
      <w:r w:rsidRPr="00761F38">
        <w:rPr>
          <w:rStyle w:val="normaltextrun"/>
          <w:rFonts w:ascii="Arial" w:eastAsiaTheme="majorEastAsia" w:hAnsi="Arial" w:cs="Arial"/>
          <w:b/>
          <w:bCs/>
          <w:color w:val="000000"/>
          <w:sz w:val="20"/>
          <w:szCs w:val="20"/>
          <w:shd w:val="clear" w:color="auto" w:fill="FFFFFF"/>
          <w:lang w:val="en-GB"/>
        </w:rPr>
        <w:t xml:space="preserve"> – </w:t>
      </w:r>
      <w:r w:rsidR="009F31FC">
        <w:rPr>
          <w:rStyle w:val="normaltextrun"/>
          <w:rFonts w:ascii="Arial" w:eastAsiaTheme="majorEastAsia" w:hAnsi="Arial" w:cs="Arial"/>
          <w:b/>
          <w:bCs/>
          <w:color w:val="000000"/>
          <w:sz w:val="20"/>
          <w:szCs w:val="20"/>
          <w:shd w:val="clear" w:color="auto" w:fill="FFFFFF"/>
          <w:lang w:val="en-GB"/>
        </w:rPr>
        <w:t>up to maximum</w:t>
      </w:r>
      <w:r w:rsidRPr="00761F38">
        <w:rPr>
          <w:rStyle w:val="normaltextrun"/>
          <w:rFonts w:ascii="Arial" w:eastAsiaTheme="majorEastAsia" w:hAnsi="Arial" w:cs="Arial"/>
          <w:b/>
          <w:bCs/>
          <w:color w:val="000000"/>
          <w:sz w:val="20"/>
          <w:szCs w:val="20"/>
          <w:shd w:val="clear" w:color="auto" w:fill="FFFFFF"/>
          <w:lang w:val="en-GB"/>
        </w:rPr>
        <w:t xml:space="preserve"> 30%</w:t>
      </w:r>
      <w:r w:rsidRPr="00761F38">
        <w:rPr>
          <w:rStyle w:val="normaltextrun"/>
          <w:rFonts w:ascii="Arial" w:eastAsiaTheme="majorEastAsia" w:hAnsi="Arial" w:cs="Arial"/>
          <w:color w:val="000000"/>
          <w:sz w:val="20"/>
          <w:szCs w:val="20"/>
          <w:shd w:val="clear" w:color="auto" w:fill="FFFFFF"/>
          <w:lang w:val="en-GB"/>
        </w:rPr>
        <w:t> </w:t>
      </w:r>
      <w:r w:rsidRPr="00761F38">
        <w:rPr>
          <w:rStyle w:val="eop"/>
          <w:rFonts w:ascii="Arial" w:eastAsiaTheme="majorEastAsia" w:hAnsi="Arial" w:cs="Arial"/>
          <w:color w:val="000000"/>
          <w:sz w:val="20"/>
          <w:szCs w:val="20"/>
          <w:lang w:val="en-GB"/>
        </w:rPr>
        <w:t> </w:t>
      </w:r>
    </w:p>
    <w:p w14:paraId="7102F862" w14:textId="77777777" w:rsidR="002336E7" w:rsidRPr="00761F38" w:rsidRDefault="002336E7" w:rsidP="002336E7">
      <w:pPr>
        <w:pStyle w:val="paragraph"/>
        <w:spacing w:before="0" w:beforeAutospacing="0" w:after="0" w:afterAutospacing="0"/>
        <w:jc w:val="both"/>
        <w:textAlignment w:val="baseline"/>
        <w:rPr>
          <w:rStyle w:val="eop"/>
          <w:rFonts w:ascii="Arial" w:eastAsiaTheme="majorEastAsia" w:hAnsi="Arial" w:cs="Arial"/>
          <w:color w:val="000000"/>
          <w:sz w:val="20"/>
          <w:szCs w:val="20"/>
          <w:lang w:val="en-GB"/>
        </w:rPr>
      </w:pPr>
    </w:p>
    <w:p w14:paraId="19FFC389" w14:textId="77777777" w:rsidR="002336E7" w:rsidRPr="00761F38" w:rsidRDefault="002336E7" w:rsidP="002336E7">
      <w:pPr>
        <w:pStyle w:val="paragraph"/>
        <w:numPr>
          <w:ilvl w:val="0"/>
          <w:numId w:val="18"/>
        </w:numPr>
        <w:spacing w:before="0" w:beforeAutospacing="0" w:after="0" w:afterAutospacing="0"/>
        <w:ind w:left="1080" w:firstLine="0"/>
        <w:jc w:val="both"/>
        <w:textAlignment w:val="baseline"/>
        <w:rPr>
          <w:rFonts w:ascii="Arial" w:hAnsi="Arial" w:cs="Arial"/>
          <w:sz w:val="20"/>
          <w:szCs w:val="20"/>
          <w:lang w:val="en-GB"/>
        </w:rPr>
      </w:pPr>
      <w:r>
        <w:rPr>
          <w:rStyle w:val="normaltextrun"/>
          <w:rFonts w:ascii="Arial" w:eastAsiaTheme="majorEastAsia" w:hAnsi="Arial" w:cs="Arial"/>
          <w:sz w:val="20"/>
          <w:szCs w:val="20"/>
          <w:lang w:val="en-GB"/>
        </w:rPr>
        <w:t>The Project is implemented in TDI</w:t>
      </w:r>
      <w:r w:rsidRPr="00761F38">
        <w:rPr>
          <w:rStyle w:val="normaltextrun"/>
          <w:rFonts w:ascii="Arial" w:eastAsiaTheme="majorEastAsia" w:hAnsi="Arial" w:cs="Arial"/>
          <w:sz w:val="20"/>
          <w:szCs w:val="20"/>
          <w:lang w:val="en-GB"/>
        </w:rPr>
        <w:t xml:space="preserve"> 1 = 5% </w:t>
      </w:r>
      <w:r w:rsidRPr="00761F38">
        <w:rPr>
          <w:rStyle w:val="eop"/>
          <w:rFonts w:ascii="Arial" w:eastAsiaTheme="majorEastAsia" w:hAnsi="Arial" w:cs="Arial"/>
          <w:sz w:val="20"/>
          <w:szCs w:val="20"/>
          <w:lang w:val="en-GB"/>
        </w:rPr>
        <w:t> </w:t>
      </w:r>
    </w:p>
    <w:p w14:paraId="03FD2308" w14:textId="77777777" w:rsidR="002336E7" w:rsidRPr="00761F38" w:rsidRDefault="002336E7" w:rsidP="002336E7">
      <w:pPr>
        <w:pStyle w:val="paragraph"/>
        <w:numPr>
          <w:ilvl w:val="0"/>
          <w:numId w:val="19"/>
        </w:numPr>
        <w:spacing w:before="0" w:beforeAutospacing="0" w:after="0" w:afterAutospacing="0"/>
        <w:ind w:left="1080" w:firstLine="0"/>
        <w:jc w:val="both"/>
        <w:textAlignment w:val="baseline"/>
        <w:rPr>
          <w:rFonts w:ascii="Arial" w:hAnsi="Arial" w:cs="Arial"/>
          <w:sz w:val="20"/>
          <w:szCs w:val="20"/>
          <w:lang w:val="en-GB"/>
        </w:rPr>
      </w:pPr>
      <w:r>
        <w:rPr>
          <w:rStyle w:val="normaltextrun"/>
          <w:rFonts w:ascii="Arial" w:eastAsiaTheme="majorEastAsia" w:hAnsi="Arial" w:cs="Arial"/>
          <w:sz w:val="20"/>
          <w:szCs w:val="20"/>
          <w:lang w:val="en-GB"/>
        </w:rPr>
        <w:t xml:space="preserve">The Project is implemented in TDI </w:t>
      </w:r>
      <w:r w:rsidRPr="00761F38">
        <w:rPr>
          <w:rStyle w:val="normaltextrun"/>
          <w:rFonts w:ascii="Arial" w:eastAsiaTheme="majorEastAsia" w:hAnsi="Arial" w:cs="Arial"/>
          <w:sz w:val="20"/>
          <w:szCs w:val="20"/>
          <w:lang w:val="en-GB"/>
        </w:rPr>
        <w:t>2 = 10% </w:t>
      </w:r>
      <w:r w:rsidRPr="00761F38">
        <w:rPr>
          <w:rStyle w:val="eop"/>
          <w:rFonts w:ascii="Arial" w:eastAsiaTheme="majorEastAsia" w:hAnsi="Arial" w:cs="Arial"/>
          <w:sz w:val="20"/>
          <w:szCs w:val="20"/>
          <w:lang w:val="en-GB"/>
        </w:rPr>
        <w:t> </w:t>
      </w:r>
    </w:p>
    <w:p w14:paraId="2135AF97" w14:textId="77777777" w:rsidR="002336E7" w:rsidRPr="00761F38" w:rsidRDefault="002336E7" w:rsidP="002336E7">
      <w:pPr>
        <w:pStyle w:val="paragraph"/>
        <w:numPr>
          <w:ilvl w:val="0"/>
          <w:numId w:val="20"/>
        </w:numPr>
        <w:spacing w:before="0" w:beforeAutospacing="0" w:after="0" w:afterAutospacing="0"/>
        <w:ind w:left="1080" w:firstLine="0"/>
        <w:jc w:val="both"/>
        <w:textAlignment w:val="baseline"/>
        <w:rPr>
          <w:rFonts w:ascii="Arial" w:hAnsi="Arial" w:cs="Arial"/>
          <w:sz w:val="20"/>
          <w:szCs w:val="20"/>
          <w:lang w:val="en-GB"/>
        </w:rPr>
      </w:pPr>
      <w:r>
        <w:rPr>
          <w:rStyle w:val="normaltextrun"/>
          <w:rFonts w:ascii="Arial" w:eastAsiaTheme="majorEastAsia" w:hAnsi="Arial" w:cs="Arial"/>
          <w:sz w:val="20"/>
          <w:szCs w:val="20"/>
          <w:lang w:val="en-GB"/>
        </w:rPr>
        <w:t>The Project is implemented in TDI</w:t>
      </w:r>
      <w:r w:rsidRPr="00761F38">
        <w:rPr>
          <w:rStyle w:val="normaltextrun"/>
          <w:rFonts w:ascii="Arial" w:eastAsiaTheme="majorEastAsia" w:hAnsi="Arial" w:cs="Arial"/>
          <w:sz w:val="20"/>
          <w:szCs w:val="20"/>
          <w:lang w:val="en-GB"/>
        </w:rPr>
        <w:t xml:space="preserve"> 0, 3 </w:t>
      </w:r>
      <w:r>
        <w:rPr>
          <w:rStyle w:val="normaltextrun"/>
          <w:rFonts w:ascii="Arial" w:eastAsiaTheme="majorEastAsia" w:hAnsi="Arial" w:cs="Arial"/>
          <w:sz w:val="20"/>
          <w:szCs w:val="20"/>
          <w:lang w:val="en-GB"/>
        </w:rPr>
        <w:t>and</w:t>
      </w:r>
      <w:r w:rsidRPr="00761F38">
        <w:rPr>
          <w:rStyle w:val="normaltextrun"/>
          <w:rFonts w:ascii="Arial" w:eastAsiaTheme="majorEastAsia" w:hAnsi="Arial" w:cs="Arial"/>
          <w:sz w:val="20"/>
          <w:szCs w:val="20"/>
          <w:lang w:val="en-GB"/>
        </w:rPr>
        <w:t xml:space="preserve"> 4 = 30% </w:t>
      </w:r>
      <w:r w:rsidRPr="00761F38">
        <w:rPr>
          <w:rStyle w:val="eop"/>
          <w:rFonts w:ascii="Arial" w:eastAsiaTheme="majorEastAsia" w:hAnsi="Arial" w:cs="Arial"/>
          <w:sz w:val="20"/>
          <w:szCs w:val="20"/>
          <w:lang w:val="en-GB"/>
        </w:rPr>
        <w:t> </w:t>
      </w:r>
    </w:p>
    <w:p w14:paraId="239E0AD9" w14:textId="77777777" w:rsidR="002336E7" w:rsidRPr="00761F38" w:rsidRDefault="002336E7" w:rsidP="002336E7">
      <w:pPr>
        <w:pStyle w:val="paragraph"/>
        <w:spacing w:before="0" w:beforeAutospacing="0" w:after="0" w:afterAutospacing="0"/>
        <w:jc w:val="both"/>
        <w:textAlignment w:val="baseline"/>
        <w:rPr>
          <w:rStyle w:val="normaltextrun"/>
          <w:rFonts w:ascii="Arial" w:eastAsiaTheme="majorEastAsia" w:hAnsi="Arial" w:cs="Arial"/>
          <w:b/>
          <w:bCs/>
          <w:sz w:val="20"/>
          <w:szCs w:val="20"/>
          <w:lang w:val="en-GB"/>
        </w:rPr>
      </w:pPr>
    </w:p>
    <w:p w14:paraId="0112FC41" w14:textId="77777777" w:rsidR="002336E7" w:rsidRPr="00761F38" w:rsidRDefault="002336E7" w:rsidP="002336E7">
      <w:pPr>
        <w:pStyle w:val="pf0"/>
        <w:spacing w:before="0" w:beforeAutospacing="0" w:after="0" w:afterAutospacing="0"/>
        <w:jc w:val="both"/>
        <w:rPr>
          <w:rFonts w:ascii="Arial" w:hAnsi="Arial" w:cs="Arial"/>
          <w:sz w:val="22"/>
          <w:szCs w:val="22"/>
          <w:lang w:val="en-GB"/>
        </w:rPr>
      </w:pPr>
      <w:r>
        <w:rPr>
          <w:rFonts w:ascii="Arial" w:hAnsi="Arial" w:cs="Arial"/>
          <w:sz w:val="20"/>
          <w:szCs w:val="20"/>
          <w:lang w:val="en-GB"/>
        </w:rPr>
        <w:t>The capital discount</w:t>
      </w:r>
      <w:r w:rsidRPr="00761F38">
        <w:rPr>
          <w:rFonts w:ascii="Arial" w:hAnsi="Arial" w:cs="Arial"/>
          <w:sz w:val="20"/>
          <w:szCs w:val="20"/>
          <w:lang w:val="en-GB"/>
        </w:rPr>
        <w:t xml:space="preserve"> </w:t>
      </w:r>
      <w:r>
        <w:rPr>
          <w:rFonts w:ascii="Arial" w:hAnsi="Arial" w:cs="Arial"/>
          <w:sz w:val="20"/>
          <w:szCs w:val="20"/>
          <w:lang w:val="en-GB"/>
        </w:rPr>
        <w:t>for the investment criterion in the TDI area can be achieved provided that one of the two criteria for capital discount is met</w:t>
      </w:r>
      <w:r w:rsidRPr="00761F38">
        <w:rPr>
          <w:rFonts w:ascii="Arial" w:hAnsi="Arial" w:cs="Arial"/>
          <w:sz w:val="20"/>
          <w:szCs w:val="20"/>
          <w:lang w:val="en-GB"/>
        </w:rPr>
        <w:t xml:space="preserve">. </w:t>
      </w:r>
    </w:p>
    <w:p w14:paraId="5063FFC9" w14:textId="77777777" w:rsidR="002336E7" w:rsidRPr="00761F38" w:rsidRDefault="002336E7" w:rsidP="002336E7">
      <w:pPr>
        <w:pStyle w:val="paragraph"/>
        <w:spacing w:before="0" w:beforeAutospacing="0" w:after="0" w:afterAutospacing="0"/>
        <w:jc w:val="both"/>
        <w:textAlignment w:val="baseline"/>
        <w:rPr>
          <w:rStyle w:val="normaltextrun"/>
          <w:rFonts w:ascii="Arial" w:eastAsiaTheme="majorEastAsia" w:hAnsi="Arial" w:cs="Arial"/>
          <w:b/>
          <w:bCs/>
          <w:sz w:val="20"/>
          <w:szCs w:val="20"/>
          <w:lang w:val="en-GB"/>
        </w:rPr>
      </w:pPr>
    </w:p>
    <w:p w14:paraId="2758A860" w14:textId="77777777" w:rsidR="002336E7" w:rsidRPr="00761F38" w:rsidRDefault="002336E7" w:rsidP="002336E7">
      <w:pPr>
        <w:pStyle w:val="paragraph"/>
        <w:spacing w:before="0" w:beforeAutospacing="0" w:after="0" w:afterAutospacing="0"/>
        <w:jc w:val="both"/>
        <w:textAlignment w:val="baseline"/>
        <w:rPr>
          <w:rStyle w:val="eop"/>
          <w:rFonts w:ascii="Arial" w:eastAsiaTheme="majorEastAsia" w:hAnsi="Arial" w:cs="Arial"/>
          <w:color w:val="000000"/>
          <w:sz w:val="20"/>
          <w:szCs w:val="20"/>
          <w:lang w:val="en-GB"/>
        </w:rPr>
      </w:pPr>
      <w:r>
        <w:rPr>
          <w:rStyle w:val="normaltextrun"/>
          <w:rFonts w:ascii="Arial" w:eastAsiaTheme="majorEastAsia" w:hAnsi="Arial" w:cs="Arial"/>
          <w:b/>
          <w:bCs/>
          <w:sz w:val="20"/>
          <w:szCs w:val="20"/>
          <w:lang w:val="en-GB"/>
        </w:rPr>
        <w:t>Source of verification</w:t>
      </w:r>
      <w:r w:rsidRPr="00761F38">
        <w:rPr>
          <w:rStyle w:val="normaltextrun"/>
          <w:rFonts w:ascii="Arial" w:eastAsiaTheme="majorEastAsia" w:hAnsi="Arial" w:cs="Arial"/>
          <w:b/>
          <w:bCs/>
          <w:sz w:val="20"/>
          <w:szCs w:val="20"/>
          <w:lang w:val="en-GB"/>
        </w:rPr>
        <w:t>:</w:t>
      </w:r>
      <w:r w:rsidRPr="00761F38">
        <w:rPr>
          <w:rStyle w:val="normaltextrun"/>
          <w:rFonts w:ascii="Arial" w:eastAsiaTheme="majorEastAsia" w:hAnsi="Arial" w:cs="Arial"/>
          <w:color w:val="000000"/>
          <w:sz w:val="20"/>
          <w:szCs w:val="20"/>
          <w:lang w:val="en-GB"/>
        </w:rPr>
        <w:t xml:space="preserve"> </w:t>
      </w:r>
      <w:r>
        <w:rPr>
          <w:rStyle w:val="normaltextrun"/>
          <w:rFonts w:ascii="Arial" w:eastAsiaTheme="majorEastAsia" w:hAnsi="Arial" w:cs="Arial"/>
          <w:color w:val="000000"/>
          <w:sz w:val="20"/>
          <w:szCs w:val="20"/>
          <w:lang w:val="en-GB"/>
        </w:rPr>
        <w:t>TDI valid on the day of submitting the loan application</w:t>
      </w:r>
      <w:r w:rsidRPr="00761F38">
        <w:rPr>
          <w:rStyle w:val="normaltextrun"/>
          <w:rFonts w:ascii="Arial" w:eastAsiaTheme="majorEastAsia" w:hAnsi="Arial" w:cs="Arial"/>
          <w:color w:val="000000"/>
          <w:sz w:val="20"/>
          <w:szCs w:val="20"/>
          <w:lang w:val="en-GB"/>
        </w:rPr>
        <w:t xml:space="preserve"> </w:t>
      </w:r>
      <w:r>
        <w:rPr>
          <w:rStyle w:val="normaltextrun"/>
          <w:rFonts w:ascii="Arial" w:eastAsiaTheme="majorEastAsia" w:hAnsi="Arial" w:cs="Arial"/>
          <w:color w:val="000000"/>
          <w:sz w:val="20"/>
          <w:szCs w:val="20"/>
          <w:lang w:val="en-GB"/>
        </w:rPr>
        <w:t>published on the website of the Institute for Tourism:</w:t>
      </w:r>
      <w:r w:rsidRPr="00761F38">
        <w:rPr>
          <w:rStyle w:val="normaltextrun"/>
          <w:rFonts w:ascii="Arial" w:eastAsiaTheme="majorEastAsia" w:hAnsi="Arial" w:cs="Arial"/>
          <w:color w:val="000000"/>
          <w:sz w:val="20"/>
          <w:szCs w:val="20"/>
          <w:shd w:val="clear" w:color="auto" w:fill="FFFFFF"/>
          <w:lang w:val="en-GB"/>
        </w:rPr>
        <w:t xml:space="preserve"> </w:t>
      </w:r>
      <w:hyperlink r:id="rId11" w:tgtFrame="_blank" w:history="1">
        <w:r w:rsidRPr="00761F38">
          <w:rPr>
            <w:rStyle w:val="normaltextrun"/>
            <w:rFonts w:ascii="Arial" w:eastAsiaTheme="majorEastAsia" w:hAnsi="Arial" w:cs="Arial"/>
            <w:color w:val="0563C1"/>
            <w:sz w:val="20"/>
            <w:szCs w:val="20"/>
            <w:u w:val="single"/>
            <w:shd w:val="clear" w:color="auto" w:fill="FFFFFF"/>
            <w:lang w:val="en-GB"/>
          </w:rPr>
          <w:t>https://www.iztzg.hr/hr/itr/</w:t>
        </w:r>
      </w:hyperlink>
      <w:r w:rsidRPr="00761F38">
        <w:rPr>
          <w:rStyle w:val="normaltextrun"/>
          <w:rFonts w:ascii="Arial" w:eastAsiaTheme="majorEastAsia" w:hAnsi="Arial" w:cs="Arial"/>
          <w:color w:val="000000"/>
          <w:sz w:val="20"/>
          <w:szCs w:val="20"/>
          <w:shd w:val="clear" w:color="auto" w:fill="E6E6E6"/>
          <w:lang w:val="en-GB"/>
        </w:rPr>
        <w:t> </w:t>
      </w:r>
      <w:r w:rsidRPr="00761F38">
        <w:rPr>
          <w:rStyle w:val="eop"/>
          <w:rFonts w:ascii="Arial" w:eastAsiaTheme="majorEastAsia" w:hAnsi="Arial" w:cs="Arial"/>
          <w:color w:val="000000"/>
          <w:sz w:val="20"/>
          <w:szCs w:val="20"/>
          <w:lang w:val="en-GB"/>
        </w:rPr>
        <w:t> </w:t>
      </w:r>
    </w:p>
    <w:p w14:paraId="0F402E77" w14:textId="77777777" w:rsidR="002336E7" w:rsidRPr="00761F38" w:rsidRDefault="002336E7" w:rsidP="002336E7">
      <w:pPr>
        <w:pStyle w:val="paragraph"/>
        <w:spacing w:before="0" w:beforeAutospacing="0" w:after="0" w:afterAutospacing="0"/>
        <w:jc w:val="both"/>
        <w:textAlignment w:val="baseline"/>
        <w:rPr>
          <w:rFonts w:ascii="Arial" w:hAnsi="Arial" w:cs="Arial"/>
          <w:sz w:val="20"/>
          <w:szCs w:val="20"/>
          <w:lang w:val="en-GB"/>
        </w:rPr>
      </w:pPr>
    </w:p>
    <w:p w14:paraId="2C433890" w14:textId="77777777" w:rsidR="002336E7" w:rsidRPr="00761F38" w:rsidRDefault="002336E7" w:rsidP="002336E7">
      <w:pPr>
        <w:widowControl/>
        <w:shd w:val="clear" w:color="auto" w:fill="FFFFFF" w:themeFill="background1"/>
        <w:autoSpaceDE/>
        <w:autoSpaceDN/>
        <w:spacing w:line="276" w:lineRule="auto"/>
        <w:jc w:val="both"/>
        <w:rPr>
          <w:rFonts w:eastAsia="Calibri"/>
          <w:sz w:val="20"/>
          <w:szCs w:val="20"/>
          <w:lang w:val="en-GB"/>
        </w:rPr>
      </w:pPr>
    </w:p>
    <w:p w14:paraId="29DDC208" w14:textId="77777777" w:rsidR="002336E7" w:rsidRPr="00761F38" w:rsidRDefault="002336E7" w:rsidP="002336E7">
      <w:pPr>
        <w:pStyle w:val="paragraph"/>
        <w:shd w:val="clear" w:color="auto" w:fill="FFFFFF" w:themeFill="background1"/>
        <w:spacing w:before="0" w:beforeAutospacing="0" w:after="0" w:afterAutospacing="0"/>
        <w:ind w:left="709" w:hanging="436"/>
        <w:jc w:val="both"/>
        <w:textAlignment w:val="baseline"/>
        <w:rPr>
          <w:rStyle w:val="eop"/>
          <w:rFonts w:ascii="Arial" w:eastAsiaTheme="majorEastAsia" w:hAnsi="Arial" w:cs="Arial"/>
          <w:b/>
          <w:bCs/>
          <w:color w:val="000000"/>
          <w:sz w:val="20"/>
          <w:szCs w:val="20"/>
          <w:shd w:val="clear" w:color="auto" w:fill="FFFFFF"/>
          <w:lang w:val="en-GB"/>
        </w:rPr>
      </w:pPr>
      <w:r w:rsidRPr="00761F38">
        <w:rPr>
          <w:rStyle w:val="normaltextrun"/>
          <w:rFonts w:ascii="Arial" w:eastAsiaTheme="majorEastAsia" w:hAnsi="Arial" w:cs="Arial"/>
          <w:b/>
          <w:bCs/>
          <w:color w:val="000000"/>
          <w:sz w:val="20"/>
          <w:szCs w:val="20"/>
          <w:shd w:val="clear" w:color="auto" w:fill="FFFFFF"/>
          <w:lang w:val="en-GB"/>
        </w:rPr>
        <w:t xml:space="preserve">3.1. </w:t>
      </w:r>
      <w:r>
        <w:rPr>
          <w:rStyle w:val="normaltextrun"/>
          <w:rFonts w:ascii="Arial" w:eastAsiaTheme="majorEastAsia" w:hAnsi="Arial" w:cs="Arial"/>
          <w:b/>
          <w:bCs/>
          <w:color w:val="000000"/>
          <w:sz w:val="20"/>
          <w:szCs w:val="20"/>
          <w:shd w:val="clear" w:color="auto" w:fill="FFFFFF"/>
          <w:lang w:val="en-GB"/>
        </w:rPr>
        <w:t>Result of investment upon the completion of the implementation</w:t>
      </w:r>
      <w:r w:rsidRPr="00761F38">
        <w:rPr>
          <w:rStyle w:val="normaltextrun"/>
          <w:rFonts w:ascii="Arial" w:eastAsiaTheme="majorEastAsia" w:hAnsi="Arial" w:cs="Arial"/>
          <w:b/>
          <w:bCs/>
          <w:color w:val="000000"/>
          <w:sz w:val="20"/>
          <w:szCs w:val="20"/>
          <w:shd w:val="clear" w:color="auto" w:fill="FFFFFF"/>
          <w:lang w:val="en-GB"/>
        </w:rPr>
        <w:t xml:space="preserve"> </w:t>
      </w:r>
      <w:r>
        <w:rPr>
          <w:rStyle w:val="normaltextrun"/>
          <w:rFonts w:ascii="Arial" w:eastAsiaTheme="majorEastAsia" w:hAnsi="Arial" w:cs="Arial"/>
          <w:b/>
          <w:bCs/>
          <w:color w:val="000000"/>
          <w:sz w:val="20"/>
          <w:szCs w:val="20"/>
          <w:shd w:val="clear" w:color="auto" w:fill="FFFFFF"/>
          <w:lang w:val="en-GB"/>
        </w:rPr>
        <w:t>of project in hospitality establishments for accommodation classified in the type and/or the category is obtaining a new Decision</w:t>
      </w:r>
      <w:r w:rsidRPr="00761F38">
        <w:rPr>
          <w:rStyle w:val="normaltextrun"/>
          <w:rFonts w:ascii="Arial" w:eastAsiaTheme="majorEastAsia" w:hAnsi="Arial" w:cs="Arial"/>
          <w:b/>
          <w:bCs/>
          <w:color w:val="000000"/>
          <w:sz w:val="20"/>
          <w:szCs w:val="20"/>
          <w:shd w:val="clear" w:color="auto" w:fill="FFFFFF"/>
          <w:lang w:val="en-GB"/>
        </w:rPr>
        <w:t xml:space="preserve"> – </w:t>
      </w:r>
      <w:r>
        <w:rPr>
          <w:rStyle w:val="normaltextrun"/>
          <w:rFonts w:ascii="Arial" w:eastAsiaTheme="majorEastAsia" w:hAnsi="Arial" w:cs="Arial"/>
          <w:b/>
          <w:bCs/>
          <w:color w:val="000000"/>
          <w:sz w:val="20"/>
          <w:szCs w:val="20"/>
          <w:shd w:val="clear" w:color="auto" w:fill="FFFFFF"/>
          <w:lang w:val="en-GB"/>
        </w:rPr>
        <w:t>up to maximum</w:t>
      </w:r>
      <w:r w:rsidRPr="00761F38">
        <w:rPr>
          <w:rStyle w:val="normaltextrun"/>
          <w:rFonts w:ascii="Arial" w:eastAsiaTheme="majorEastAsia" w:hAnsi="Arial" w:cs="Arial"/>
          <w:b/>
          <w:bCs/>
          <w:color w:val="000000"/>
          <w:sz w:val="20"/>
          <w:szCs w:val="20"/>
          <w:shd w:val="clear" w:color="auto" w:fill="FFFFFF"/>
          <w:lang w:val="en-GB"/>
        </w:rPr>
        <w:t xml:space="preserve"> 20 %</w:t>
      </w:r>
      <w:r w:rsidRPr="00761F38">
        <w:rPr>
          <w:rStyle w:val="normaltextrun"/>
          <w:rFonts w:ascii="Arial" w:eastAsiaTheme="majorEastAsia" w:hAnsi="Arial" w:cs="Arial"/>
          <w:color w:val="000000"/>
          <w:sz w:val="20"/>
          <w:szCs w:val="20"/>
          <w:shd w:val="clear" w:color="auto" w:fill="FFFFFF"/>
          <w:lang w:val="en-GB"/>
        </w:rPr>
        <w:t> </w:t>
      </w:r>
      <w:r w:rsidRPr="00761F38">
        <w:rPr>
          <w:rStyle w:val="eop"/>
          <w:rFonts w:ascii="Arial" w:eastAsiaTheme="majorEastAsia" w:hAnsi="Arial" w:cs="Arial"/>
          <w:color w:val="000000"/>
          <w:sz w:val="20"/>
          <w:szCs w:val="20"/>
          <w:lang w:val="en-GB"/>
        </w:rPr>
        <w:t> </w:t>
      </w:r>
    </w:p>
    <w:p w14:paraId="3B697EF4" w14:textId="77777777" w:rsidR="002336E7" w:rsidRPr="00761F38" w:rsidRDefault="002336E7" w:rsidP="002336E7">
      <w:pPr>
        <w:pStyle w:val="paragraph"/>
        <w:shd w:val="clear" w:color="auto" w:fill="FFFFFF" w:themeFill="background1"/>
        <w:spacing w:before="0" w:beforeAutospacing="0" w:after="0" w:afterAutospacing="0"/>
        <w:jc w:val="both"/>
        <w:textAlignment w:val="baseline"/>
        <w:rPr>
          <w:rFonts w:ascii="Arial" w:hAnsi="Arial" w:cs="Arial"/>
          <w:sz w:val="20"/>
          <w:szCs w:val="20"/>
          <w:lang w:val="en-GB"/>
        </w:rPr>
      </w:pPr>
    </w:p>
    <w:p w14:paraId="59382C82" w14:textId="77777777" w:rsidR="002336E7" w:rsidRPr="00761F38" w:rsidRDefault="002336E7" w:rsidP="002336E7">
      <w:pPr>
        <w:pStyle w:val="paragraph"/>
        <w:numPr>
          <w:ilvl w:val="0"/>
          <w:numId w:val="21"/>
        </w:numPr>
        <w:spacing w:before="0" w:beforeAutospacing="0" w:after="0" w:afterAutospacing="0"/>
        <w:ind w:left="1080" w:firstLine="0"/>
        <w:jc w:val="both"/>
        <w:textAlignment w:val="baseline"/>
        <w:rPr>
          <w:rFonts w:ascii="Arial" w:hAnsi="Arial" w:cs="Arial"/>
          <w:sz w:val="20"/>
          <w:szCs w:val="20"/>
          <w:lang w:val="en-GB"/>
        </w:rPr>
      </w:pPr>
      <w:r w:rsidRPr="00761F38">
        <w:rPr>
          <w:rStyle w:val="normaltextrun"/>
          <w:rFonts w:ascii="Arial" w:eastAsiaTheme="majorEastAsia" w:hAnsi="Arial" w:cs="Arial"/>
          <w:color w:val="000000" w:themeColor="text1"/>
          <w:sz w:val="20"/>
          <w:szCs w:val="20"/>
          <w:lang w:val="en-GB"/>
        </w:rPr>
        <w:t>3</w:t>
      </w:r>
      <w:r>
        <w:rPr>
          <w:rStyle w:val="normaltextrun"/>
          <w:rFonts w:ascii="Arial" w:eastAsiaTheme="majorEastAsia" w:hAnsi="Arial" w:cs="Arial"/>
          <w:color w:val="000000" w:themeColor="text1"/>
          <w:sz w:val="20"/>
          <w:szCs w:val="20"/>
          <w:lang w:val="en-GB"/>
        </w:rPr>
        <w:t xml:space="preserve"> stars</w:t>
      </w:r>
      <w:r w:rsidRPr="00761F38">
        <w:rPr>
          <w:rStyle w:val="normaltextrun"/>
          <w:rFonts w:ascii="Arial" w:eastAsiaTheme="majorEastAsia" w:hAnsi="Arial" w:cs="Arial"/>
          <w:sz w:val="20"/>
          <w:szCs w:val="20"/>
          <w:lang w:val="en-GB"/>
        </w:rPr>
        <w:t xml:space="preserve"> </w:t>
      </w:r>
      <w:r w:rsidRPr="00761F38">
        <w:rPr>
          <w:rStyle w:val="normaltextrun"/>
          <w:rFonts w:ascii="Arial" w:eastAsiaTheme="majorEastAsia" w:hAnsi="Arial" w:cs="Arial"/>
          <w:color w:val="000000" w:themeColor="text1"/>
          <w:sz w:val="20"/>
          <w:szCs w:val="20"/>
          <w:lang w:val="en-GB"/>
        </w:rPr>
        <w:t>=10 % </w:t>
      </w:r>
      <w:r w:rsidRPr="00761F38">
        <w:rPr>
          <w:rStyle w:val="eop"/>
          <w:rFonts w:ascii="Arial" w:eastAsiaTheme="majorEastAsia" w:hAnsi="Arial" w:cs="Arial"/>
          <w:color w:val="000000" w:themeColor="text1"/>
          <w:sz w:val="20"/>
          <w:szCs w:val="20"/>
          <w:lang w:val="en-GB"/>
        </w:rPr>
        <w:t> </w:t>
      </w:r>
    </w:p>
    <w:p w14:paraId="5B105735" w14:textId="77777777" w:rsidR="002336E7" w:rsidRPr="00761F38" w:rsidRDefault="002336E7" w:rsidP="002336E7">
      <w:pPr>
        <w:pStyle w:val="paragraph"/>
        <w:numPr>
          <w:ilvl w:val="0"/>
          <w:numId w:val="22"/>
        </w:numPr>
        <w:spacing w:before="0" w:beforeAutospacing="0" w:after="0" w:afterAutospacing="0"/>
        <w:ind w:left="1080" w:firstLine="0"/>
        <w:jc w:val="both"/>
        <w:textAlignment w:val="baseline"/>
        <w:rPr>
          <w:rFonts w:ascii="Arial" w:hAnsi="Arial" w:cs="Arial"/>
          <w:sz w:val="20"/>
          <w:szCs w:val="20"/>
          <w:lang w:val="en-GB"/>
        </w:rPr>
      </w:pPr>
      <w:r w:rsidRPr="00761F38">
        <w:rPr>
          <w:rStyle w:val="normaltextrun"/>
          <w:rFonts w:ascii="Arial" w:eastAsiaTheme="majorEastAsia" w:hAnsi="Arial" w:cs="Arial"/>
          <w:color w:val="000000"/>
          <w:sz w:val="20"/>
          <w:szCs w:val="20"/>
          <w:lang w:val="en-GB"/>
        </w:rPr>
        <w:t>4</w:t>
      </w:r>
      <w:r>
        <w:rPr>
          <w:rStyle w:val="normaltextrun"/>
          <w:rFonts w:ascii="Arial" w:eastAsiaTheme="majorEastAsia" w:hAnsi="Arial" w:cs="Arial"/>
          <w:color w:val="000000"/>
          <w:sz w:val="20"/>
          <w:szCs w:val="20"/>
          <w:lang w:val="en-GB"/>
        </w:rPr>
        <w:t xml:space="preserve"> stars and a diffuse hotel</w:t>
      </w:r>
      <w:r w:rsidRPr="00761F38">
        <w:rPr>
          <w:rStyle w:val="normaltextrun"/>
          <w:rFonts w:ascii="Arial" w:eastAsiaTheme="majorEastAsia" w:hAnsi="Arial" w:cs="Arial"/>
          <w:color w:val="000000"/>
          <w:sz w:val="20"/>
          <w:szCs w:val="20"/>
          <w:lang w:val="en-GB"/>
        </w:rPr>
        <w:t xml:space="preserve"> =15% </w:t>
      </w:r>
      <w:r w:rsidRPr="00761F38">
        <w:rPr>
          <w:rStyle w:val="eop"/>
          <w:rFonts w:ascii="Arial" w:eastAsiaTheme="majorEastAsia" w:hAnsi="Arial" w:cs="Arial"/>
          <w:color w:val="000000"/>
          <w:sz w:val="20"/>
          <w:szCs w:val="20"/>
          <w:lang w:val="en-GB"/>
        </w:rPr>
        <w:t> </w:t>
      </w:r>
    </w:p>
    <w:p w14:paraId="1CEE803F" w14:textId="77777777" w:rsidR="002336E7" w:rsidRPr="00761F38" w:rsidRDefault="002336E7" w:rsidP="002336E7">
      <w:pPr>
        <w:pStyle w:val="paragraph"/>
        <w:numPr>
          <w:ilvl w:val="0"/>
          <w:numId w:val="28"/>
        </w:numPr>
        <w:spacing w:before="0" w:beforeAutospacing="0" w:after="0" w:afterAutospacing="0"/>
        <w:ind w:left="1080" w:firstLine="0"/>
        <w:jc w:val="both"/>
        <w:textAlignment w:val="baseline"/>
        <w:rPr>
          <w:rFonts w:ascii="Arial" w:hAnsi="Arial" w:cs="Arial"/>
          <w:sz w:val="20"/>
          <w:szCs w:val="20"/>
          <w:lang w:val="en-GB"/>
        </w:rPr>
      </w:pPr>
      <w:r w:rsidRPr="00761F38">
        <w:rPr>
          <w:rStyle w:val="normaltextrun"/>
          <w:rFonts w:ascii="Arial" w:eastAsiaTheme="majorEastAsia" w:hAnsi="Arial" w:cs="Arial"/>
          <w:color w:val="000000"/>
          <w:sz w:val="20"/>
          <w:szCs w:val="20"/>
          <w:lang w:val="en-GB"/>
        </w:rPr>
        <w:t>5</w:t>
      </w:r>
      <w:r>
        <w:rPr>
          <w:rStyle w:val="normaltextrun"/>
          <w:rFonts w:ascii="Arial" w:eastAsiaTheme="majorEastAsia" w:hAnsi="Arial" w:cs="Arial"/>
          <w:color w:val="000000"/>
          <w:sz w:val="20"/>
          <w:szCs w:val="20"/>
          <w:lang w:val="en-GB"/>
        </w:rPr>
        <w:t xml:space="preserve"> stars</w:t>
      </w:r>
      <w:r w:rsidRPr="00761F38">
        <w:rPr>
          <w:rStyle w:val="normaltextrun"/>
          <w:rFonts w:ascii="Arial" w:eastAsiaTheme="majorEastAsia" w:hAnsi="Arial" w:cs="Arial"/>
          <w:color w:val="000000"/>
          <w:sz w:val="20"/>
          <w:szCs w:val="20"/>
          <w:lang w:val="en-GB"/>
        </w:rPr>
        <w:t xml:space="preserve"> </w:t>
      </w:r>
      <w:r>
        <w:rPr>
          <w:rStyle w:val="normaltextrun"/>
          <w:rFonts w:ascii="Arial" w:eastAsiaTheme="majorEastAsia" w:hAnsi="Arial" w:cs="Arial"/>
          <w:color w:val="000000"/>
          <w:sz w:val="20"/>
          <w:szCs w:val="20"/>
          <w:lang w:val="en-GB"/>
        </w:rPr>
        <w:t>and heritage hotel</w:t>
      </w:r>
      <w:r w:rsidRPr="00761F38">
        <w:rPr>
          <w:rStyle w:val="normaltextrun"/>
          <w:rFonts w:ascii="Arial" w:eastAsiaTheme="majorEastAsia" w:hAnsi="Arial" w:cs="Arial"/>
          <w:color w:val="000000"/>
          <w:sz w:val="20"/>
          <w:szCs w:val="20"/>
          <w:lang w:val="en-GB"/>
        </w:rPr>
        <w:t xml:space="preserve"> =20% </w:t>
      </w:r>
      <w:r w:rsidRPr="00761F38">
        <w:rPr>
          <w:rStyle w:val="eop"/>
          <w:rFonts w:ascii="Arial" w:eastAsiaTheme="majorEastAsia" w:hAnsi="Arial" w:cs="Arial"/>
          <w:color w:val="000000"/>
          <w:sz w:val="20"/>
          <w:szCs w:val="20"/>
          <w:lang w:val="en-GB"/>
        </w:rPr>
        <w:t> </w:t>
      </w:r>
    </w:p>
    <w:p w14:paraId="04BAAB43" w14:textId="77777777" w:rsidR="002336E7" w:rsidRPr="00761F38" w:rsidRDefault="002336E7" w:rsidP="002336E7">
      <w:pPr>
        <w:pStyle w:val="paragraph"/>
        <w:spacing w:before="0" w:beforeAutospacing="0" w:after="0" w:afterAutospacing="0"/>
        <w:jc w:val="both"/>
        <w:textAlignment w:val="baseline"/>
        <w:rPr>
          <w:rStyle w:val="normaltextrun"/>
          <w:rFonts w:ascii="Arial" w:eastAsiaTheme="majorEastAsia" w:hAnsi="Arial" w:cs="Arial"/>
          <w:b/>
          <w:bCs/>
          <w:sz w:val="20"/>
          <w:szCs w:val="20"/>
          <w:highlight w:val="yellow"/>
          <w:lang w:val="en-GB"/>
        </w:rPr>
      </w:pPr>
    </w:p>
    <w:p w14:paraId="0848C990" w14:textId="77777777" w:rsidR="002336E7" w:rsidRPr="00761F38" w:rsidRDefault="002336E7" w:rsidP="002336E7">
      <w:pPr>
        <w:pStyle w:val="paragraph"/>
        <w:spacing w:before="0" w:beforeAutospacing="0" w:after="0" w:afterAutospacing="0"/>
        <w:jc w:val="both"/>
        <w:textAlignment w:val="baseline"/>
        <w:rPr>
          <w:rStyle w:val="normaltextrun"/>
          <w:rFonts w:ascii="Arial" w:eastAsiaTheme="majorEastAsia" w:hAnsi="Arial" w:cs="Arial"/>
          <w:b/>
          <w:bCs/>
          <w:sz w:val="10"/>
          <w:szCs w:val="10"/>
          <w:highlight w:val="yellow"/>
          <w:lang w:val="en-GB"/>
        </w:rPr>
      </w:pPr>
    </w:p>
    <w:p w14:paraId="6B6950D5" w14:textId="77777777" w:rsidR="002336E7" w:rsidRPr="00761F38" w:rsidRDefault="002336E7" w:rsidP="002336E7">
      <w:pPr>
        <w:pStyle w:val="paragraph"/>
        <w:spacing w:before="0" w:beforeAutospacing="0" w:after="0" w:afterAutospacing="0"/>
        <w:jc w:val="both"/>
        <w:textAlignment w:val="baseline"/>
        <w:rPr>
          <w:rStyle w:val="normaltextrun"/>
          <w:rFonts w:ascii="Arial" w:eastAsiaTheme="majorEastAsia" w:hAnsi="Arial" w:cs="Arial"/>
          <w:sz w:val="20"/>
          <w:szCs w:val="20"/>
          <w:lang w:val="en-GB"/>
        </w:rPr>
      </w:pPr>
      <w:r>
        <w:rPr>
          <w:rStyle w:val="normaltextrun"/>
          <w:rFonts w:ascii="Arial" w:eastAsiaTheme="majorEastAsia" w:hAnsi="Arial" w:cs="Arial"/>
          <w:b/>
          <w:bCs/>
          <w:sz w:val="20"/>
          <w:szCs w:val="20"/>
          <w:lang w:val="en-GB"/>
        </w:rPr>
        <w:t xml:space="preserve">Source of </w:t>
      </w:r>
      <w:r w:rsidRPr="00761F38">
        <w:rPr>
          <w:rStyle w:val="normaltextrun"/>
          <w:rFonts w:ascii="Arial" w:eastAsiaTheme="majorEastAsia" w:hAnsi="Arial" w:cs="Arial"/>
          <w:b/>
          <w:bCs/>
          <w:sz w:val="20"/>
          <w:szCs w:val="20"/>
          <w:lang w:val="en-GB"/>
        </w:rPr>
        <w:t>ex-ante</w:t>
      </w:r>
      <w:r>
        <w:rPr>
          <w:rStyle w:val="normaltextrun"/>
          <w:rFonts w:ascii="Arial" w:eastAsiaTheme="majorEastAsia" w:hAnsi="Arial" w:cs="Arial"/>
          <w:b/>
          <w:bCs/>
          <w:sz w:val="20"/>
          <w:szCs w:val="20"/>
          <w:lang w:val="en-GB"/>
        </w:rPr>
        <w:t xml:space="preserve"> verification</w:t>
      </w:r>
      <w:r w:rsidRPr="00761F38">
        <w:rPr>
          <w:rStyle w:val="normaltextrun"/>
          <w:rFonts w:ascii="Arial" w:eastAsiaTheme="majorEastAsia" w:hAnsi="Arial" w:cs="Arial"/>
          <w:b/>
          <w:bCs/>
          <w:sz w:val="20"/>
          <w:szCs w:val="20"/>
          <w:lang w:val="en-GB"/>
        </w:rPr>
        <w:t xml:space="preserve">: </w:t>
      </w:r>
      <w:r w:rsidRPr="00761F38">
        <w:rPr>
          <w:rStyle w:val="normaltextrun"/>
          <w:rFonts w:ascii="Arial" w:eastAsiaTheme="majorEastAsia" w:hAnsi="Arial" w:cs="Arial"/>
          <w:sz w:val="20"/>
          <w:szCs w:val="20"/>
          <w:lang w:val="en-GB"/>
        </w:rPr>
        <w:t>Proje</w:t>
      </w:r>
      <w:r>
        <w:rPr>
          <w:rStyle w:val="normaltextrun"/>
          <w:rFonts w:ascii="Arial" w:eastAsiaTheme="majorEastAsia" w:hAnsi="Arial" w:cs="Arial"/>
          <w:sz w:val="20"/>
          <w:szCs w:val="20"/>
          <w:lang w:val="en-GB"/>
        </w:rPr>
        <w:t>ct proposal and/or valid</w:t>
      </w:r>
      <w:r w:rsidRPr="00761F38">
        <w:rPr>
          <w:rStyle w:val="normaltextrun"/>
          <w:rFonts w:ascii="Arial" w:eastAsiaTheme="majorEastAsia" w:hAnsi="Arial" w:cs="Arial"/>
          <w:sz w:val="20"/>
          <w:szCs w:val="20"/>
          <w:lang w:val="en-GB"/>
        </w:rPr>
        <w:t xml:space="preserve"> (</w:t>
      </w:r>
      <w:r>
        <w:rPr>
          <w:rStyle w:val="normaltextrun"/>
          <w:rFonts w:ascii="Arial" w:eastAsiaTheme="majorEastAsia" w:hAnsi="Arial" w:cs="Arial"/>
          <w:sz w:val="20"/>
          <w:szCs w:val="20"/>
          <w:lang w:val="en-GB"/>
        </w:rPr>
        <w:t>final</w:t>
      </w:r>
      <w:r w:rsidRPr="00761F38">
        <w:rPr>
          <w:rStyle w:val="normaltextrun"/>
          <w:rFonts w:ascii="Arial" w:eastAsiaTheme="majorEastAsia" w:hAnsi="Arial" w:cs="Arial"/>
          <w:sz w:val="20"/>
          <w:szCs w:val="20"/>
          <w:lang w:val="en-GB"/>
        </w:rPr>
        <w:t xml:space="preserve">) </w:t>
      </w:r>
      <w:r>
        <w:rPr>
          <w:rStyle w:val="normaltextrun"/>
          <w:rFonts w:ascii="Arial" w:eastAsiaTheme="majorEastAsia" w:hAnsi="Arial" w:cs="Arial"/>
          <w:sz w:val="20"/>
          <w:szCs w:val="20"/>
          <w:lang w:val="en-GB"/>
        </w:rPr>
        <w:t>decision on the fulfilment of requirements for the type and category of hospitality establishment in accordance with the Ordinance on Classification</w:t>
      </w:r>
      <w:r w:rsidRPr="00761F38">
        <w:rPr>
          <w:rStyle w:val="normaltextrun"/>
          <w:rFonts w:ascii="Arial" w:eastAsiaTheme="majorEastAsia" w:hAnsi="Arial" w:cs="Arial"/>
          <w:sz w:val="20"/>
          <w:szCs w:val="20"/>
          <w:lang w:val="en-GB"/>
        </w:rPr>
        <w:t xml:space="preserve">, </w:t>
      </w:r>
      <w:r>
        <w:rPr>
          <w:rStyle w:val="normaltextrun"/>
          <w:rFonts w:ascii="Arial" w:eastAsiaTheme="majorEastAsia" w:hAnsi="Arial" w:cs="Arial"/>
          <w:sz w:val="20"/>
          <w:szCs w:val="20"/>
          <w:lang w:val="en-GB"/>
        </w:rPr>
        <w:t>Categorisation and Special Standards of Hospitality Establishments in the</w:t>
      </w:r>
      <w:r w:rsidRPr="00761F38">
        <w:rPr>
          <w:rStyle w:val="normaltextrun"/>
          <w:rFonts w:ascii="Arial" w:eastAsiaTheme="majorEastAsia" w:hAnsi="Arial" w:cs="Arial"/>
          <w:sz w:val="20"/>
          <w:szCs w:val="20"/>
          <w:lang w:val="en-GB"/>
        </w:rPr>
        <w:t xml:space="preserve"> Hotel</w:t>
      </w:r>
      <w:r>
        <w:rPr>
          <w:rStyle w:val="normaltextrun"/>
          <w:rFonts w:ascii="Arial" w:eastAsiaTheme="majorEastAsia" w:hAnsi="Arial" w:cs="Arial"/>
          <w:sz w:val="20"/>
          <w:szCs w:val="20"/>
          <w:lang w:val="en-GB"/>
        </w:rPr>
        <w:t>s Group (Official Gazette of the Republic of Croatia Nos.</w:t>
      </w:r>
      <w:r w:rsidRPr="00761F38">
        <w:rPr>
          <w:rStyle w:val="normaltextrun"/>
          <w:rFonts w:ascii="Arial" w:eastAsiaTheme="majorEastAsia" w:hAnsi="Arial" w:cs="Arial"/>
          <w:sz w:val="20"/>
          <w:szCs w:val="20"/>
          <w:lang w:val="en-GB"/>
        </w:rPr>
        <w:t xml:space="preserve"> 56/16, 120/19) </w:t>
      </w:r>
      <w:r>
        <w:rPr>
          <w:rStyle w:val="normaltextrun"/>
          <w:rFonts w:ascii="Arial" w:eastAsiaTheme="majorEastAsia" w:hAnsi="Arial" w:cs="Arial"/>
          <w:sz w:val="20"/>
          <w:szCs w:val="20"/>
          <w:lang w:val="en-GB"/>
        </w:rPr>
        <w:t>or the Ordinance on the Classification and Categorisation of Hospitality Establishments from the Camping Sites Group</w:t>
      </w:r>
      <w:r w:rsidRPr="00761F38">
        <w:rPr>
          <w:rStyle w:val="normaltextrun"/>
          <w:rFonts w:ascii="Arial" w:eastAsiaTheme="majorEastAsia" w:hAnsi="Arial" w:cs="Arial"/>
          <w:sz w:val="20"/>
          <w:szCs w:val="20"/>
          <w:lang w:val="en-GB"/>
        </w:rPr>
        <w:t xml:space="preserve"> (</w:t>
      </w:r>
      <w:r>
        <w:rPr>
          <w:rStyle w:val="normaltextrun"/>
          <w:rFonts w:ascii="Arial" w:eastAsiaTheme="majorEastAsia" w:hAnsi="Arial" w:cs="Arial"/>
          <w:sz w:val="20"/>
          <w:szCs w:val="20"/>
          <w:lang w:val="en-GB"/>
        </w:rPr>
        <w:t>Official Gazette of the Republic of Croatia Nos.</w:t>
      </w:r>
      <w:r w:rsidRPr="00761F38">
        <w:rPr>
          <w:rStyle w:val="normaltextrun"/>
          <w:rFonts w:ascii="Arial" w:eastAsiaTheme="majorEastAsia" w:hAnsi="Arial" w:cs="Arial"/>
          <w:sz w:val="20"/>
          <w:szCs w:val="20"/>
          <w:lang w:val="en-GB"/>
        </w:rPr>
        <w:t xml:space="preserve"> 54/16, 68/19, 120/19).</w:t>
      </w:r>
    </w:p>
    <w:p w14:paraId="424EEC12" w14:textId="77777777" w:rsidR="002336E7" w:rsidRPr="00761F38" w:rsidRDefault="002336E7" w:rsidP="002336E7">
      <w:pPr>
        <w:pStyle w:val="paragraph"/>
        <w:spacing w:before="0" w:beforeAutospacing="0" w:after="0" w:afterAutospacing="0"/>
        <w:jc w:val="both"/>
        <w:textAlignment w:val="baseline"/>
        <w:rPr>
          <w:rStyle w:val="normaltextrun"/>
          <w:rFonts w:ascii="Arial" w:eastAsiaTheme="majorEastAsia" w:hAnsi="Arial" w:cs="Arial"/>
          <w:sz w:val="20"/>
          <w:szCs w:val="20"/>
          <w:lang w:val="en-GB"/>
        </w:rPr>
      </w:pPr>
    </w:p>
    <w:p w14:paraId="68C34F92" w14:textId="77777777" w:rsidR="002336E7" w:rsidRPr="00761F38" w:rsidRDefault="002336E7" w:rsidP="002336E7">
      <w:pPr>
        <w:pStyle w:val="paragraph"/>
        <w:spacing w:before="0" w:beforeAutospacing="0" w:after="0" w:afterAutospacing="0"/>
        <w:jc w:val="both"/>
        <w:textAlignment w:val="baseline"/>
        <w:rPr>
          <w:rStyle w:val="normaltextrun"/>
          <w:rFonts w:ascii="Arial" w:eastAsiaTheme="majorEastAsia" w:hAnsi="Arial" w:cs="Arial"/>
          <w:sz w:val="20"/>
          <w:szCs w:val="20"/>
          <w:lang w:val="en-GB"/>
        </w:rPr>
      </w:pPr>
      <w:r>
        <w:rPr>
          <w:rStyle w:val="normaltextrun"/>
          <w:rFonts w:ascii="Arial" w:eastAsiaTheme="majorEastAsia" w:hAnsi="Arial" w:cs="Arial"/>
          <w:b/>
          <w:bCs/>
          <w:sz w:val="20"/>
          <w:szCs w:val="20"/>
          <w:lang w:val="en-GB"/>
        </w:rPr>
        <w:t xml:space="preserve">Source of </w:t>
      </w:r>
      <w:r w:rsidRPr="00761F38">
        <w:rPr>
          <w:rStyle w:val="normaltextrun"/>
          <w:rFonts w:ascii="Arial" w:eastAsiaTheme="majorEastAsia" w:hAnsi="Arial" w:cs="Arial"/>
          <w:b/>
          <w:bCs/>
          <w:sz w:val="20"/>
          <w:szCs w:val="20"/>
          <w:lang w:val="en-GB"/>
        </w:rPr>
        <w:t>ex-post</w:t>
      </w:r>
      <w:r>
        <w:rPr>
          <w:rStyle w:val="normaltextrun"/>
          <w:rFonts w:ascii="Arial" w:eastAsiaTheme="majorEastAsia" w:hAnsi="Arial" w:cs="Arial"/>
          <w:b/>
          <w:bCs/>
          <w:sz w:val="20"/>
          <w:szCs w:val="20"/>
          <w:lang w:val="en-GB"/>
        </w:rPr>
        <w:t xml:space="preserve"> verification</w:t>
      </w:r>
      <w:r w:rsidRPr="00761F38">
        <w:rPr>
          <w:rStyle w:val="normaltextrun"/>
          <w:rFonts w:ascii="Arial" w:eastAsiaTheme="majorEastAsia" w:hAnsi="Arial" w:cs="Arial"/>
          <w:sz w:val="20"/>
          <w:szCs w:val="20"/>
          <w:lang w:val="en-GB"/>
        </w:rPr>
        <w:t xml:space="preserve">: </w:t>
      </w:r>
      <w:r>
        <w:rPr>
          <w:rStyle w:val="normaltextrun"/>
          <w:rFonts w:ascii="Arial" w:eastAsiaTheme="majorEastAsia" w:hAnsi="Arial" w:cs="Arial"/>
          <w:sz w:val="20"/>
          <w:szCs w:val="20"/>
          <w:lang w:val="en-GB"/>
        </w:rPr>
        <w:t>A ne decision on meeting the requirements for the type and category</w:t>
      </w:r>
      <w:r w:rsidRPr="00761F38">
        <w:rPr>
          <w:rStyle w:val="normaltextrun"/>
          <w:rFonts w:ascii="Arial" w:eastAsiaTheme="majorEastAsia" w:hAnsi="Arial" w:cs="Arial"/>
          <w:sz w:val="20"/>
          <w:szCs w:val="20"/>
          <w:lang w:val="en-GB"/>
        </w:rPr>
        <w:t xml:space="preserve"> </w:t>
      </w:r>
      <w:r>
        <w:rPr>
          <w:rStyle w:val="normaltextrun"/>
          <w:rFonts w:ascii="Arial" w:eastAsiaTheme="majorEastAsia" w:hAnsi="Arial" w:cs="Arial"/>
          <w:sz w:val="20"/>
          <w:szCs w:val="20"/>
          <w:lang w:val="en-GB"/>
        </w:rPr>
        <w:t>of a hospitality establishment after the project is implemented in accordance with the Ordinance</w:t>
      </w:r>
      <w:r w:rsidRPr="00761F38">
        <w:rPr>
          <w:rStyle w:val="normaltextrun"/>
          <w:rFonts w:ascii="Arial" w:eastAsiaTheme="majorEastAsia" w:hAnsi="Arial" w:cs="Arial"/>
          <w:sz w:val="20"/>
          <w:szCs w:val="20"/>
          <w:lang w:val="en-GB"/>
        </w:rPr>
        <w:t xml:space="preserve"> </w:t>
      </w:r>
      <w:r>
        <w:rPr>
          <w:rStyle w:val="normaltextrun"/>
          <w:rFonts w:ascii="Arial" w:eastAsiaTheme="majorEastAsia" w:hAnsi="Arial" w:cs="Arial"/>
          <w:sz w:val="20"/>
          <w:szCs w:val="20"/>
          <w:lang w:val="en-GB"/>
        </w:rPr>
        <w:t>on the Classification, Categorisation and Special Standards of hospitality establishments from the</w:t>
      </w:r>
      <w:r w:rsidRPr="00761F38">
        <w:rPr>
          <w:rStyle w:val="normaltextrun"/>
          <w:rFonts w:ascii="Arial" w:eastAsiaTheme="majorEastAsia" w:hAnsi="Arial" w:cs="Arial"/>
          <w:sz w:val="20"/>
          <w:szCs w:val="20"/>
          <w:lang w:val="en-GB"/>
        </w:rPr>
        <w:t xml:space="preserve"> Hotel</w:t>
      </w:r>
      <w:r>
        <w:rPr>
          <w:rStyle w:val="normaltextrun"/>
          <w:rFonts w:ascii="Arial" w:eastAsiaTheme="majorEastAsia" w:hAnsi="Arial" w:cs="Arial"/>
          <w:sz w:val="20"/>
          <w:szCs w:val="20"/>
          <w:lang w:val="en-GB"/>
        </w:rPr>
        <w:t>s group</w:t>
      </w:r>
      <w:r w:rsidRPr="00761F38">
        <w:rPr>
          <w:rStyle w:val="normaltextrun"/>
          <w:rFonts w:ascii="Arial" w:eastAsiaTheme="majorEastAsia" w:hAnsi="Arial" w:cs="Arial"/>
          <w:sz w:val="20"/>
          <w:szCs w:val="20"/>
          <w:lang w:val="en-GB"/>
        </w:rPr>
        <w:t xml:space="preserve"> </w:t>
      </w:r>
      <w:r w:rsidRPr="00761F38">
        <w:rPr>
          <w:rStyle w:val="normaltextrun"/>
          <w:rFonts w:ascii="Arial" w:eastAsiaTheme="majorEastAsia" w:hAnsi="Arial" w:cs="Arial"/>
          <w:sz w:val="20"/>
          <w:szCs w:val="20"/>
          <w:lang w:val="en-GB"/>
        </w:rPr>
        <w:lastRenderedPageBreak/>
        <w:t>(</w:t>
      </w:r>
      <w:r>
        <w:rPr>
          <w:rStyle w:val="normaltextrun"/>
          <w:rFonts w:ascii="Arial" w:eastAsiaTheme="majorEastAsia" w:hAnsi="Arial" w:cs="Arial"/>
          <w:sz w:val="20"/>
          <w:szCs w:val="20"/>
          <w:lang w:val="en-GB"/>
        </w:rPr>
        <w:t>Official gazette of the Republic of Croatia Nos.</w:t>
      </w:r>
      <w:r w:rsidRPr="00761F38">
        <w:rPr>
          <w:rStyle w:val="normaltextrun"/>
          <w:rFonts w:ascii="Arial" w:eastAsiaTheme="majorEastAsia" w:hAnsi="Arial" w:cs="Arial"/>
          <w:sz w:val="20"/>
          <w:szCs w:val="20"/>
          <w:lang w:val="en-GB"/>
        </w:rPr>
        <w:t xml:space="preserve"> 56/16, 120/19) </w:t>
      </w:r>
      <w:r>
        <w:rPr>
          <w:rStyle w:val="normaltextrun"/>
          <w:rFonts w:ascii="Arial" w:eastAsiaTheme="majorEastAsia" w:hAnsi="Arial" w:cs="Arial"/>
          <w:sz w:val="20"/>
          <w:szCs w:val="20"/>
          <w:lang w:val="en-GB"/>
        </w:rPr>
        <w:t>or the Ordinance on the Classification and Categorisation of Hospitality Establishments from the Camping Sites group</w:t>
      </w:r>
      <w:r w:rsidRPr="00761F38">
        <w:rPr>
          <w:rStyle w:val="normaltextrun"/>
          <w:rFonts w:ascii="Arial" w:eastAsiaTheme="majorEastAsia" w:hAnsi="Arial" w:cs="Arial"/>
          <w:sz w:val="20"/>
          <w:szCs w:val="20"/>
          <w:lang w:val="en-GB"/>
        </w:rPr>
        <w:t xml:space="preserve"> (</w:t>
      </w:r>
      <w:r>
        <w:rPr>
          <w:rStyle w:val="normaltextrun"/>
          <w:rFonts w:ascii="Arial" w:eastAsiaTheme="majorEastAsia" w:hAnsi="Arial" w:cs="Arial"/>
          <w:sz w:val="20"/>
          <w:szCs w:val="20"/>
          <w:lang w:val="en-GB"/>
        </w:rPr>
        <w:t>Official Gazette of the Republic of Croatia Nos.</w:t>
      </w:r>
      <w:r w:rsidRPr="00761F38">
        <w:rPr>
          <w:rStyle w:val="normaltextrun"/>
          <w:rFonts w:ascii="Arial" w:eastAsiaTheme="majorEastAsia" w:hAnsi="Arial" w:cs="Arial"/>
          <w:sz w:val="20"/>
          <w:szCs w:val="20"/>
          <w:lang w:val="en-GB"/>
        </w:rPr>
        <w:t xml:space="preserve"> 54/16, 68/19, 120/19).</w:t>
      </w:r>
    </w:p>
    <w:p w14:paraId="27D0767F" w14:textId="77777777" w:rsidR="002336E7" w:rsidRPr="00761F38" w:rsidRDefault="002336E7" w:rsidP="002336E7">
      <w:pPr>
        <w:pStyle w:val="paragraph"/>
        <w:spacing w:before="0" w:beforeAutospacing="0" w:after="0" w:afterAutospacing="0"/>
        <w:jc w:val="both"/>
        <w:textAlignment w:val="baseline"/>
        <w:rPr>
          <w:rFonts w:ascii="Arial" w:hAnsi="Arial" w:cs="Arial"/>
          <w:sz w:val="20"/>
          <w:szCs w:val="20"/>
          <w:lang w:val="en-GB"/>
        </w:rPr>
      </w:pPr>
    </w:p>
    <w:p w14:paraId="035EB38B" w14:textId="77777777" w:rsidR="002336E7" w:rsidRPr="00761F38" w:rsidRDefault="002336E7" w:rsidP="002336E7">
      <w:pPr>
        <w:widowControl/>
        <w:autoSpaceDE/>
        <w:autoSpaceDN/>
        <w:spacing w:line="276" w:lineRule="auto"/>
        <w:jc w:val="both"/>
        <w:rPr>
          <w:rFonts w:eastAsia="Calibri"/>
          <w:sz w:val="20"/>
          <w:szCs w:val="20"/>
          <w:lang w:val="en-GB"/>
        </w:rPr>
      </w:pPr>
    </w:p>
    <w:p w14:paraId="631A80F5" w14:textId="77777777" w:rsidR="002336E7" w:rsidRPr="00761F38" w:rsidRDefault="002336E7" w:rsidP="002336E7">
      <w:pPr>
        <w:widowControl/>
        <w:autoSpaceDE/>
        <w:autoSpaceDN/>
        <w:spacing w:after="160" w:line="259" w:lineRule="auto"/>
        <w:rPr>
          <w:rFonts w:eastAsia="Calibri"/>
          <w:b/>
          <w:bCs/>
          <w:sz w:val="20"/>
          <w:szCs w:val="20"/>
          <w:lang w:val="en-GB"/>
        </w:rPr>
      </w:pPr>
    </w:p>
    <w:p w14:paraId="0AD23051" w14:textId="77777777" w:rsidR="002336E7" w:rsidRPr="001F1F4D" w:rsidRDefault="002336E7" w:rsidP="002336E7">
      <w:pPr>
        <w:widowControl/>
        <w:autoSpaceDE/>
        <w:autoSpaceDN/>
        <w:spacing w:line="276" w:lineRule="auto"/>
        <w:ind w:left="709" w:hanging="425"/>
        <w:jc w:val="both"/>
        <w:rPr>
          <w:rFonts w:eastAsia="Calibri"/>
          <w:b/>
          <w:bCs/>
          <w:sz w:val="20"/>
          <w:szCs w:val="20"/>
          <w:lang w:val="en-GB"/>
        </w:rPr>
      </w:pPr>
      <w:r>
        <w:rPr>
          <w:rFonts w:eastAsia="Calibri"/>
          <w:b/>
          <w:bCs/>
          <w:sz w:val="20"/>
          <w:szCs w:val="20"/>
          <w:lang w:val="hr-HR"/>
        </w:rPr>
        <w:t xml:space="preserve">3.2. </w:t>
      </w:r>
      <w:r w:rsidRPr="001F1F4D">
        <w:rPr>
          <w:rStyle w:val="normaltextrun"/>
          <w:rFonts w:eastAsiaTheme="majorEastAsia"/>
          <w:b/>
          <w:bCs/>
          <w:sz w:val="20"/>
          <w:szCs w:val="20"/>
          <w:shd w:val="clear" w:color="auto" w:fill="FFFFFF"/>
          <w:lang w:val="en-GB"/>
        </w:rPr>
        <w:t>Investments in new or optional facilities and/or invest</w:t>
      </w:r>
      <w:r>
        <w:rPr>
          <w:rStyle w:val="normaltextrun"/>
          <w:rFonts w:eastAsiaTheme="majorEastAsia"/>
          <w:b/>
          <w:bCs/>
          <w:sz w:val="20"/>
          <w:szCs w:val="20"/>
          <w:shd w:val="clear" w:color="auto" w:fill="FFFFFF"/>
          <w:lang w:val="en-GB"/>
        </w:rPr>
        <w:t>me</w:t>
      </w:r>
      <w:r w:rsidRPr="001F1F4D">
        <w:rPr>
          <w:rStyle w:val="normaltextrun"/>
          <w:rFonts w:eastAsiaTheme="majorEastAsia"/>
          <w:b/>
          <w:bCs/>
          <w:sz w:val="20"/>
          <w:szCs w:val="20"/>
          <w:shd w:val="clear" w:color="auto" w:fill="FFFFFF"/>
          <w:lang w:val="en-GB"/>
        </w:rPr>
        <w:t>nts in the expansion and/or improvement</w:t>
      </w:r>
      <w:r w:rsidRPr="001F1F4D">
        <w:rPr>
          <w:b/>
          <w:bCs/>
          <w:sz w:val="20"/>
          <w:szCs w:val="20"/>
          <w:lang w:val="en-GB"/>
        </w:rPr>
        <w:t xml:space="preserve"> (reconstruction/renewal) of existing additional or optional facilities that are created for the purpose of providing other services within a hospitality establishment</w:t>
      </w:r>
      <w:r w:rsidRPr="001F1F4D">
        <w:rPr>
          <w:rStyle w:val="normaltextrun"/>
          <w:rFonts w:eastAsiaTheme="majorEastAsia"/>
          <w:b/>
          <w:bCs/>
          <w:sz w:val="20"/>
          <w:szCs w:val="20"/>
          <w:shd w:val="clear" w:color="auto" w:fill="FFFFFF"/>
          <w:lang w:val="en-GB"/>
        </w:rPr>
        <w:t xml:space="preserve"> for accommodation of a minimum 3-stars category from the</w:t>
      </w:r>
      <w:r w:rsidRPr="001F1F4D">
        <w:rPr>
          <w:b/>
          <w:bCs/>
          <w:sz w:val="20"/>
          <w:szCs w:val="20"/>
          <w:lang w:val="en-GB"/>
        </w:rPr>
        <w:t xml:space="preserve"> „Hotels“ group and from the „Camping sites“ group by investment value</w:t>
      </w:r>
      <w:r w:rsidRPr="001F1F4D">
        <w:rPr>
          <w:rStyle w:val="normaltextrun"/>
          <w:rFonts w:eastAsiaTheme="majorEastAsia"/>
          <w:b/>
          <w:bCs/>
          <w:sz w:val="20"/>
          <w:szCs w:val="20"/>
          <w:shd w:val="clear" w:color="auto" w:fill="FFFFFF"/>
          <w:lang w:val="en-GB"/>
        </w:rPr>
        <w:t xml:space="preserve"> – up to a maximum of  20% </w:t>
      </w:r>
      <w:r w:rsidRPr="001F1F4D">
        <w:rPr>
          <w:rStyle w:val="eop"/>
          <w:rFonts w:eastAsiaTheme="majorEastAsia"/>
          <w:b/>
          <w:bCs/>
          <w:sz w:val="20"/>
          <w:szCs w:val="20"/>
          <w:lang w:val="en-GB"/>
        </w:rPr>
        <w:t> </w:t>
      </w:r>
    </w:p>
    <w:p w14:paraId="3C9449D3" w14:textId="77777777" w:rsidR="002336E7" w:rsidRPr="001F1F4D" w:rsidRDefault="002336E7" w:rsidP="002336E7">
      <w:pPr>
        <w:pStyle w:val="paragraph"/>
        <w:spacing w:before="0" w:beforeAutospacing="0" w:after="0" w:afterAutospacing="0"/>
        <w:jc w:val="both"/>
        <w:textAlignment w:val="baseline"/>
        <w:rPr>
          <w:rStyle w:val="eop"/>
          <w:rFonts w:ascii="Arial" w:eastAsiaTheme="majorEastAsia" w:hAnsi="Arial" w:cs="Arial"/>
          <w:sz w:val="20"/>
          <w:szCs w:val="20"/>
          <w:lang w:val="en-GB"/>
        </w:rPr>
      </w:pPr>
      <w:r w:rsidRPr="001F1F4D">
        <w:rPr>
          <w:rStyle w:val="eop"/>
          <w:rFonts w:ascii="Arial" w:eastAsiaTheme="majorEastAsia" w:hAnsi="Arial" w:cs="Arial"/>
          <w:color w:val="000000"/>
          <w:sz w:val="20"/>
          <w:szCs w:val="20"/>
          <w:lang w:val="en-GB"/>
        </w:rPr>
        <w:t> </w:t>
      </w:r>
      <w:r w:rsidRPr="001F1F4D">
        <w:rPr>
          <w:rFonts w:cstheme="minorHAnsi"/>
          <w:i/>
          <w:iCs/>
          <w:color w:val="4472C4" w:themeColor="accent1"/>
          <w:lang w:val="en-GB"/>
        </w:rPr>
        <w:t>  </w:t>
      </w:r>
      <w:r w:rsidRPr="001F1F4D">
        <w:rPr>
          <w:rStyle w:val="eop"/>
          <w:rFonts w:ascii="Arial" w:eastAsiaTheme="majorEastAsia" w:hAnsi="Arial" w:cs="Arial"/>
          <w:sz w:val="20"/>
          <w:szCs w:val="20"/>
          <w:lang w:val="en-GB"/>
        </w:rPr>
        <w:t> </w:t>
      </w:r>
    </w:p>
    <w:p w14:paraId="1FE0F88C" w14:textId="77777777" w:rsidR="002336E7" w:rsidRPr="001F1F4D" w:rsidRDefault="002336E7" w:rsidP="002336E7">
      <w:pPr>
        <w:pStyle w:val="paragraph"/>
        <w:numPr>
          <w:ilvl w:val="0"/>
          <w:numId w:val="29"/>
        </w:numPr>
        <w:spacing w:before="0" w:beforeAutospacing="0" w:after="0" w:afterAutospacing="0"/>
        <w:textAlignment w:val="baseline"/>
        <w:rPr>
          <w:rFonts w:ascii="Aptos" w:hAnsi="Aptos" w:cs="Arial"/>
          <w:color w:val="000000" w:themeColor="text1"/>
          <w:sz w:val="20"/>
          <w:szCs w:val="20"/>
          <w:lang w:val="en-GB"/>
        </w:rPr>
      </w:pPr>
      <w:r>
        <w:rPr>
          <w:rStyle w:val="normaltextrun"/>
          <w:rFonts w:ascii="Arial" w:eastAsiaTheme="majorEastAsia" w:hAnsi="Arial" w:cs="Arial"/>
          <w:color w:val="000000" w:themeColor="text1"/>
          <w:sz w:val="20"/>
          <w:szCs w:val="20"/>
          <w:lang w:val="en-GB"/>
        </w:rPr>
        <w:t>For a loan in the amount higher than EUR</w:t>
      </w:r>
      <w:r w:rsidRPr="001F1F4D">
        <w:rPr>
          <w:rStyle w:val="normaltextrun"/>
          <w:rFonts w:ascii="Arial" w:eastAsiaTheme="majorEastAsia" w:hAnsi="Arial" w:cs="Arial"/>
          <w:color w:val="000000" w:themeColor="text1"/>
          <w:sz w:val="20"/>
          <w:szCs w:val="20"/>
          <w:lang w:val="en-GB"/>
        </w:rPr>
        <w:t xml:space="preserve"> 500</w:t>
      </w:r>
      <w:r>
        <w:rPr>
          <w:rStyle w:val="normaltextrun"/>
          <w:rFonts w:ascii="Arial" w:eastAsiaTheme="majorEastAsia" w:hAnsi="Arial" w:cs="Arial"/>
          <w:color w:val="000000" w:themeColor="text1"/>
          <w:sz w:val="20"/>
          <w:szCs w:val="20"/>
          <w:lang w:val="en-GB"/>
        </w:rPr>
        <w:t>,</w:t>
      </w:r>
      <w:r w:rsidRPr="001F1F4D">
        <w:rPr>
          <w:rStyle w:val="normaltextrun"/>
          <w:rFonts w:ascii="Arial" w:eastAsiaTheme="majorEastAsia" w:hAnsi="Arial" w:cs="Arial"/>
          <w:color w:val="000000" w:themeColor="text1"/>
          <w:sz w:val="20"/>
          <w:szCs w:val="20"/>
          <w:lang w:val="en-GB"/>
        </w:rPr>
        <w:t xml:space="preserve">000 </w:t>
      </w:r>
      <w:r>
        <w:rPr>
          <w:rStyle w:val="normaltextrun"/>
          <w:rFonts w:ascii="Arial" w:eastAsiaTheme="majorEastAsia" w:hAnsi="Arial" w:cs="Arial"/>
          <w:color w:val="000000" w:themeColor="text1"/>
          <w:sz w:val="20"/>
          <w:szCs w:val="20"/>
          <w:lang w:val="en-GB"/>
        </w:rPr>
        <w:t xml:space="preserve">up to EUR </w:t>
      </w:r>
      <w:r w:rsidRPr="001F1F4D">
        <w:rPr>
          <w:rStyle w:val="normaltextrun"/>
          <w:rFonts w:ascii="Arial" w:eastAsiaTheme="majorEastAsia" w:hAnsi="Arial" w:cs="Arial"/>
          <w:color w:val="000000" w:themeColor="text1"/>
          <w:sz w:val="20"/>
          <w:szCs w:val="20"/>
          <w:lang w:val="en-GB"/>
        </w:rPr>
        <w:t>700</w:t>
      </w:r>
      <w:r>
        <w:rPr>
          <w:rStyle w:val="normaltextrun"/>
          <w:rFonts w:ascii="Arial" w:eastAsiaTheme="majorEastAsia" w:hAnsi="Arial" w:cs="Arial"/>
          <w:color w:val="000000" w:themeColor="text1"/>
          <w:sz w:val="20"/>
          <w:szCs w:val="20"/>
          <w:lang w:val="en-GB"/>
        </w:rPr>
        <w:t>,</w:t>
      </w:r>
      <w:r w:rsidRPr="001F1F4D">
        <w:rPr>
          <w:rStyle w:val="normaltextrun"/>
          <w:rFonts w:ascii="Arial" w:eastAsiaTheme="majorEastAsia" w:hAnsi="Arial" w:cs="Arial"/>
          <w:color w:val="000000" w:themeColor="text1"/>
          <w:sz w:val="20"/>
          <w:szCs w:val="20"/>
          <w:lang w:val="en-GB"/>
        </w:rPr>
        <w:t>000 = 10%</w:t>
      </w:r>
      <w:r w:rsidRPr="001F1F4D">
        <w:rPr>
          <w:rStyle w:val="eop"/>
          <w:rFonts w:ascii="Arial" w:eastAsiaTheme="majorEastAsia" w:hAnsi="Arial" w:cs="Arial"/>
          <w:color w:val="000000" w:themeColor="text1"/>
          <w:sz w:val="20"/>
          <w:szCs w:val="20"/>
          <w:lang w:val="en-GB"/>
        </w:rPr>
        <w:t> </w:t>
      </w:r>
    </w:p>
    <w:p w14:paraId="14ABE4FC" w14:textId="77777777" w:rsidR="002336E7" w:rsidRPr="001F1F4D" w:rsidRDefault="002336E7" w:rsidP="002336E7">
      <w:pPr>
        <w:pStyle w:val="Odlomakpopisa"/>
        <w:widowControl/>
        <w:numPr>
          <w:ilvl w:val="0"/>
          <w:numId w:val="29"/>
        </w:numPr>
        <w:autoSpaceDE/>
        <w:autoSpaceDN/>
        <w:ind w:left="1788"/>
        <w:contextualSpacing/>
        <w:rPr>
          <w:sz w:val="20"/>
          <w:szCs w:val="20"/>
          <w:lang w:val="en-GB" w:eastAsia="hr-HR"/>
        </w:rPr>
      </w:pPr>
      <w:r>
        <w:rPr>
          <w:sz w:val="20"/>
          <w:szCs w:val="20"/>
          <w:lang w:val="en-GB" w:eastAsia="hr-HR"/>
        </w:rPr>
        <w:t>For a loan in the amount equal to EUR</w:t>
      </w:r>
      <w:r w:rsidRPr="001F1F4D">
        <w:rPr>
          <w:sz w:val="20"/>
          <w:szCs w:val="20"/>
          <w:lang w:val="en-GB" w:eastAsia="hr-HR"/>
        </w:rPr>
        <w:t xml:space="preserve"> 700</w:t>
      </w:r>
      <w:r>
        <w:rPr>
          <w:sz w:val="20"/>
          <w:szCs w:val="20"/>
          <w:lang w:val="en-GB" w:eastAsia="hr-HR"/>
        </w:rPr>
        <w:t>,</w:t>
      </w:r>
      <w:r w:rsidRPr="001F1F4D">
        <w:rPr>
          <w:sz w:val="20"/>
          <w:szCs w:val="20"/>
          <w:lang w:val="en-GB" w:eastAsia="hr-HR"/>
        </w:rPr>
        <w:t xml:space="preserve">000 </w:t>
      </w:r>
      <w:r>
        <w:rPr>
          <w:sz w:val="20"/>
          <w:szCs w:val="20"/>
          <w:lang w:val="en-GB" w:eastAsia="hr-HR"/>
        </w:rPr>
        <w:t>or higher than EUR</w:t>
      </w:r>
      <w:r w:rsidRPr="001F1F4D">
        <w:rPr>
          <w:sz w:val="20"/>
          <w:szCs w:val="20"/>
          <w:lang w:val="en-GB" w:eastAsia="hr-HR"/>
        </w:rPr>
        <w:t xml:space="preserve"> 700</w:t>
      </w:r>
      <w:r>
        <w:rPr>
          <w:sz w:val="20"/>
          <w:szCs w:val="20"/>
          <w:lang w:val="en-GB" w:eastAsia="hr-HR"/>
        </w:rPr>
        <w:t>,</w:t>
      </w:r>
      <w:r w:rsidRPr="001F1F4D">
        <w:rPr>
          <w:sz w:val="20"/>
          <w:szCs w:val="20"/>
          <w:lang w:val="en-GB" w:eastAsia="hr-HR"/>
        </w:rPr>
        <w:t>000</w:t>
      </w:r>
      <w:r>
        <w:rPr>
          <w:sz w:val="20"/>
          <w:szCs w:val="20"/>
          <w:lang w:val="en-GB" w:eastAsia="hr-HR"/>
        </w:rPr>
        <w:t xml:space="preserve"> up to </w:t>
      </w:r>
      <w:r w:rsidRPr="001F1F4D">
        <w:rPr>
          <w:sz w:val="20"/>
          <w:szCs w:val="20"/>
          <w:lang w:val="en-GB" w:eastAsia="hr-HR"/>
        </w:rPr>
        <w:t xml:space="preserve"> </w:t>
      </w:r>
      <w:r>
        <w:rPr>
          <w:sz w:val="20"/>
          <w:szCs w:val="20"/>
          <w:lang w:val="en-GB" w:eastAsia="hr-HR"/>
        </w:rPr>
        <w:t>EUR</w:t>
      </w:r>
      <w:r w:rsidRPr="001F1F4D">
        <w:rPr>
          <w:sz w:val="20"/>
          <w:szCs w:val="20"/>
          <w:lang w:val="en-GB" w:eastAsia="hr-HR"/>
        </w:rPr>
        <w:t xml:space="preserve"> 1</w:t>
      </w:r>
      <w:r>
        <w:rPr>
          <w:sz w:val="20"/>
          <w:szCs w:val="20"/>
          <w:lang w:val="en-GB" w:eastAsia="hr-HR"/>
        </w:rPr>
        <w:t>,</w:t>
      </w:r>
      <w:r w:rsidRPr="001F1F4D">
        <w:rPr>
          <w:sz w:val="20"/>
          <w:szCs w:val="20"/>
          <w:lang w:val="en-GB" w:eastAsia="hr-HR"/>
        </w:rPr>
        <w:t>000</w:t>
      </w:r>
      <w:r>
        <w:rPr>
          <w:sz w:val="20"/>
          <w:szCs w:val="20"/>
          <w:lang w:val="en-GB" w:eastAsia="hr-HR"/>
        </w:rPr>
        <w:t>,</w:t>
      </w:r>
      <w:r w:rsidRPr="001F1F4D">
        <w:rPr>
          <w:sz w:val="20"/>
          <w:szCs w:val="20"/>
          <w:lang w:val="en-GB" w:eastAsia="hr-HR"/>
        </w:rPr>
        <w:t>000 = 15%</w:t>
      </w:r>
    </w:p>
    <w:p w14:paraId="217C4E06" w14:textId="77777777" w:rsidR="002336E7" w:rsidRPr="001F1F4D" w:rsidRDefault="002336E7" w:rsidP="002336E7">
      <w:pPr>
        <w:pStyle w:val="Odlomakpopisa"/>
        <w:widowControl/>
        <w:numPr>
          <w:ilvl w:val="0"/>
          <w:numId w:val="29"/>
        </w:numPr>
        <w:autoSpaceDE/>
        <w:autoSpaceDN/>
        <w:ind w:left="1788"/>
        <w:contextualSpacing/>
        <w:rPr>
          <w:sz w:val="20"/>
          <w:szCs w:val="20"/>
          <w:lang w:val="en-GB" w:eastAsia="hr-HR"/>
        </w:rPr>
      </w:pPr>
      <w:r>
        <w:rPr>
          <w:sz w:val="20"/>
          <w:szCs w:val="20"/>
          <w:lang w:val="en-GB" w:eastAsia="hr-HR"/>
        </w:rPr>
        <w:t>For a loan in the amount equal to or higher than EUR</w:t>
      </w:r>
      <w:r w:rsidRPr="001F1F4D">
        <w:rPr>
          <w:sz w:val="20"/>
          <w:szCs w:val="20"/>
          <w:lang w:val="en-GB" w:eastAsia="hr-HR"/>
        </w:rPr>
        <w:t xml:space="preserve"> 1</w:t>
      </w:r>
      <w:r>
        <w:rPr>
          <w:sz w:val="20"/>
          <w:szCs w:val="20"/>
          <w:lang w:val="en-GB" w:eastAsia="hr-HR"/>
        </w:rPr>
        <w:t>,</w:t>
      </w:r>
      <w:r w:rsidRPr="001F1F4D">
        <w:rPr>
          <w:sz w:val="20"/>
          <w:szCs w:val="20"/>
          <w:lang w:val="en-GB" w:eastAsia="hr-HR"/>
        </w:rPr>
        <w:t>000</w:t>
      </w:r>
      <w:r>
        <w:rPr>
          <w:sz w:val="20"/>
          <w:szCs w:val="20"/>
          <w:lang w:val="en-GB" w:eastAsia="hr-HR"/>
        </w:rPr>
        <w:t>,</w:t>
      </w:r>
      <w:r w:rsidRPr="001F1F4D">
        <w:rPr>
          <w:sz w:val="20"/>
          <w:szCs w:val="20"/>
          <w:lang w:val="en-GB" w:eastAsia="hr-HR"/>
        </w:rPr>
        <w:t>000 = 20%</w:t>
      </w:r>
    </w:p>
    <w:p w14:paraId="38C9F1AE" w14:textId="77777777" w:rsidR="002336E7" w:rsidRPr="001F1F4D" w:rsidRDefault="002336E7" w:rsidP="002336E7">
      <w:pPr>
        <w:pStyle w:val="paragraph"/>
        <w:spacing w:before="0" w:beforeAutospacing="0" w:after="0" w:afterAutospacing="0"/>
        <w:jc w:val="both"/>
        <w:textAlignment w:val="baseline"/>
        <w:rPr>
          <w:rStyle w:val="eop"/>
          <w:rFonts w:ascii="Arial" w:eastAsiaTheme="majorEastAsia" w:hAnsi="Arial" w:cs="Arial"/>
          <w:sz w:val="20"/>
          <w:szCs w:val="20"/>
          <w:lang w:val="en-GB"/>
        </w:rPr>
      </w:pPr>
    </w:p>
    <w:p w14:paraId="36496E36" w14:textId="77777777" w:rsidR="002336E7" w:rsidRPr="001F1F4D" w:rsidRDefault="002336E7" w:rsidP="002336E7">
      <w:pPr>
        <w:pStyle w:val="paragraph"/>
        <w:spacing w:before="0" w:beforeAutospacing="0" w:after="0" w:afterAutospacing="0"/>
        <w:jc w:val="both"/>
        <w:textAlignment w:val="baseline"/>
        <w:rPr>
          <w:rFonts w:ascii="Arial" w:hAnsi="Arial" w:cs="Arial"/>
          <w:sz w:val="20"/>
          <w:szCs w:val="20"/>
          <w:lang w:val="en-GB"/>
        </w:rPr>
      </w:pPr>
    </w:p>
    <w:p w14:paraId="3A15EAD4" w14:textId="77777777" w:rsidR="002336E7" w:rsidRPr="001F1F4D" w:rsidRDefault="002336E7" w:rsidP="002336E7">
      <w:pPr>
        <w:jc w:val="both"/>
        <w:rPr>
          <w:rStyle w:val="eop"/>
          <w:rFonts w:eastAsiaTheme="majorEastAsia"/>
          <w:sz w:val="20"/>
          <w:szCs w:val="20"/>
          <w:lang w:val="en-GB"/>
        </w:rPr>
      </w:pPr>
      <w:r>
        <w:rPr>
          <w:rFonts w:eastAsiaTheme="majorEastAsia"/>
          <w:b/>
          <w:bCs/>
          <w:sz w:val="20"/>
          <w:szCs w:val="20"/>
          <w:lang w:val="en-GB"/>
        </w:rPr>
        <w:t>Source of</w:t>
      </w:r>
      <w:r w:rsidRPr="001F1F4D">
        <w:rPr>
          <w:rFonts w:eastAsiaTheme="majorEastAsia"/>
          <w:b/>
          <w:bCs/>
          <w:sz w:val="20"/>
          <w:szCs w:val="20"/>
          <w:lang w:val="en-GB"/>
        </w:rPr>
        <w:t xml:space="preserve"> ex-ante</w:t>
      </w:r>
      <w:r>
        <w:rPr>
          <w:rFonts w:eastAsiaTheme="majorEastAsia"/>
          <w:b/>
          <w:bCs/>
          <w:sz w:val="20"/>
          <w:szCs w:val="20"/>
          <w:lang w:val="en-GB"/>
        </w:rPr>
        <w:t xml:space="preserve"> verification</w:t>
      </w:r>
      <w:r w:rsidRPr="001F1F4D">
        <w:rPr>
          <w:rFonts w:eastAsiaTheme="majorEastAsia"/>
          <w:b/>
          <w:bCs/>
          <w:sz w:val="20"/>
          <w:szCs w:val="20"/>
          <w:lang w:val="en-GB"/>
        </w:rPr>
        <w:t>:</w:t>
      </w:r>
      <w:r w:rsidRPr="001F1F4D">
        <w:rPr>
          <w:rFonts w:eastAsiaTheme="majorEastAsia"/>
          <w:sz w:val="20"/>
          <w:szCs w:val="20"/>
          <w:lang w:val="en-GB"/>
        </w:rPr>
        <w:t>  </w:t>
      </w:r>
      <w:r>
        <w:rPr>
          <w:rFonts w:eastAsiaTheme="majorEastAsia"/>
          <w:sz w:val="20"/>
          <w:szCs w:val="20"/>
          <w:lang w:val="en-GB"/>
        </w:rPr>
        <w:t>Main design with clearly displayed and visible additional</w:t>
      </w:r>
      <w:r w:rsidRPr="001F1F4D">
        <w:rPr>
          <w:rStyle w:val="eop"/>
          <w:rFonts w:eastAsiaTheme="majorEastAsia"/>
          <w:sz w:val="20"/>
          <w:szCs w:val="20"/>
          <w:lang w:val="en-GB"/>
        </w:rPr>
        <w:t>/</w:t>
      </w:r>
      <w:r>
        <w:rPr>
          <w:rStyle w:val="eop"/>
          <w:rFonts w:eastAsiaTheme="majorEastAsia"/>
          <w:sz w:val="20"/>
          <w:szCs w:val="20"/>
          <w:lang w:val="en-GB"/>
        </w:rPr>
        <w:t>optional facilities and the list of expenses</w:t>
      </w:r>
      <w:r w:rsidRPr="001F1F4D">
        <w:rPr>
          <w:rStyle w:val="eop"/>
          <w:rFonts w:eastAsiaTheme="majorEastAsia"/>
          <w:sz w:val="20"/>
          <w:szCs w:val="20"/>
          <w:lang w:val="en-GB"/>
        </w:rPr>
        <w:t xml:space="preserve">. </w:t>
      </w:r>
    </w:p>
    <w:p w14:paraId="75DE9F5A" w14:textId="77777777" w:rsidR="002336E7" w:rsidRPr="001F1F4D" w:rsidRDefault="002336E7" w:rsidP="002336E7">
      <w:pPr>
        <w:jc w:val="both"/>
        <w:rPr>
          <w:rStyle w:val="eop"/>
          <w:rFonts w:eastAsiaTheme="majorEastAsia"/>
          <w:sz w:val="20"/>
          <w:szCs w:val="20"/>
          <w:lang w:val="en-GB"/>
        </w:rPr>
      </w:pPr>
    </w:p>
    <w:p w14:paraId="789445D0" w14:textId="77777777" w:rsidR="002336E7" w:rsidRPr="001F1F4D" w:rsidRDefault="002336E7" w:rsidP="002336E7">
      <w:pPr>
        <w:widowControl/>
        <w:autoSpaceDE/>
        <w:autoSpaceDN/>
        <w:spacing w:line="276" w:lineRule="auto"/>
        <w:jc w:val="both"/>
        <w:rPr>
          <w:rFonts w:eastAsia="Calibri"/>
          <w:sz w:val="20"/>
          <w:szCs w:val="20"/>
          <w:lang w:val="en-GB"/>
        </w:rPr>
      </w:pPr>
      <w:r>
        <w:rPr>
          <w:b/>
          <w:bCs/>
          <w:sz w:val="20"/>
          <w:szCs w:val="20"/>
          <w:lang w:val="en-GB"/>
        </w:rPr>
        <w:t xml:space="preserve">Source of </w:t>
      </w:r>
      <w:r w:rsidRPr="001F1F4D">
        <w:rPr>
          <w:b/>
          <w:bCs/>
          <w:sz w:val="20"/>
          <w:szCs w:val="20"/>
          <w:lang w:val="en-GB"/>
        </w:rPr>
        <w:t>ex-post</w:t>
      </w:r>
      <w:r>
        <w:rPr>
          <w:b/>
          <w:bCs/>
          <w:sz w:val="20"/>
          <w:szCs w:val="20"/>
          <w:lang w:val="en-GB"/>
        </w:rPr>
        <w:t xml:space="preserve"> verification</w:t>
      </w:r>
      <w:r w:rsidRPr="001F1F4D">
        <w:rPr>
          <w:b/>
          <w:bCs/>
          <w:sz w:val="20"/>
          <w:szCs w:val="20"/>
          <w:lang w:val="en-GB"/>
        </w:rPr>
        <w:t>:</w:t>
      </w:r>
      <w:r w:rsidRPr="001F1F4D">
        <w:rPr>
          <w:sz w:val="20"/>
          <w:szCs w:val="20"/>
          <w:lang w:val="en-GB"/>
        </w:rPr>
        <w:t xml:space="preserve"> </w:t>
      </w:r>
      <w:r>
        <w:rPr>
          <w:sz w:val="20"/>
          <w:szCs w:val="20"/>
          <w:lang w:val="en-GB"/>
        </w:rPr>
        <w:t>Final report of the supervising engineer</w:t>
      </w:r>
      <w:r w:rsidRPr="001F1F4D">
        <w:rPr>
          <w:sz w:val="20"/>
          <w:szCs w:val="20"/>
          <w:lang w:val="en-GB"/>
        </w:rPr>
        <w:t xml:space="preserve"> </w:t>
      </w:r>
      <w:r>
        <w:rPr>
          <w:sz w:val="20"/>
          <w:szCs w:val="20"/>
          <w:lang w:val="en-GB"/>
        </w:rPr>
        <w:t>and the Contractor’s report on the maintenance of the building</w:t>
      </w:r>
      <w:r w:rsidRPr="001F1F4D">
        <w:rPr>
          <w:sz w:val="20"/>
          <w:szCs w:val="20"/>
          <w:lang w:val="en-GB"/>
        </w:rPr>
        <w:t>.</w:t>
      </w:r>
    </w:p>
    <w:p w14:paraId="64D8E267" w14:textId="77777777" w:rsidR="00A92271" w:rsidRPr="00E36946" w:rsidRDefault="00A92271" w:rsidP="0065218D">
      <w:pPr>
        <w:widowControl/>
        <w:autoSpaceDE/>
        <w:autoSpaceDN/>
        <w:spacing w:line="276" w:lineRule="auto"/>
        <w:jc w:val="both"/>
        <w:rPr>
          <w:rFonts w:eastAsia="Calibri"/>
          <w:sz w:val="20"/>
          <w:szCs w:val="20"/>
          <w:highlight w:val="yellow"/>
          <w:lang w:val="en-GB"/>
        </w:rPr>
      </w:pPr>
    </w:p>
    <w:sectPr w:rsidR="00A92271" w:rsidRPr="00E36946" w:rsidSect="00D42764">
      <w:headerReference w:type="default" r:id="rId12"/>
      <w:footerReference w:type="default" r:id="rId13"/>
      <w:pgSz w:w="11906" w:h="16838"/>
      <w:pgMar w:top="851"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DC56" w14:textId="77777777" w:rsidR="00671A20" w:rsidRDefault="00671A20" w:rsidP="001603C4">
      <w:r>
        <w:separator/>
      </w:r>
    </w:p>
  </w:endnote>
  <w:endnote w:type="continuationSeparator" w:id="0">
    <w:p w14:paraId="432E10B8" w14:textId="77777777" w:rsidR="00671A20" w:rsidRDefault="00671A20" w:rsidP="001603C4">
      <w:r>
        <w:continuationSeparator/>
      </w:r>
    </w:p>
  </w:endnote>
  <w:endnote w:type="continuationNotice" w:id="1">
    <w:p w14:paraId="289F8558" w14:textId="77777777" w:rsidR="00671A20" w:rsidRDefault="00671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283840"/>
      <w:docPartObj>
        <w:docPartGallery w:val="Page Numbers (Bottom of Page)"/>
        <w:docPartUnique/>
      </w:docPartObj>
    </w:sdtPr>
    <w:sdtEndPr>
      <w:rPr>
        <w:noProof/>
        <w:sz w:val="20"/>
        <w:szCs w:val="20"/>
      </w:rPr>
    </w:sdtEndPr>
    <w:sdtContent>
      <w:p w14:paraId="0691A0EB" w14:textId="75FAAA73" w:rsidR="007A414D" w:rsidRPr="007A414D" w:rsidRDefault="007A414D">
        <w:pPr>
          <w:pStyle w:val="Podnoje"/>
          <w:jc w:val="center"/>
          <w:rPr>
            <w:sz w:val="20"/>
            <w:szCs w:val="20"/>
          </w:rPr>
        </w:pPr>
        <w:r w:rsidRPr="007A414D">
          <w:rPr>
            <w:sz w:val="20"/>
            <w:szCs w:val="20"/>
          </w:rPr>
          <w:fldChar w:fldCharType="begin"/>
        </w:r>
        <w:r w:rsidRPr="007A414D">
          <w:rPr>
            <w:sz w:val="20"/>
            <w:szCs w:val="20"/>
          </w:rPr>
          <w:instrText xml:space="preserve"> PAGE   \* MERGEFORMAT </w:instrText>
        </w:r>
        <w:r w:rsidRPr="007A414D">
          <w:rPr>
            <w:sz w:val="20"/>
            <w:szCs w:val="20"/>
          </w:rPr>
          <w:fldChar w:fldCharType="separate"/>
        </w:r>
        <w:r w:rsidRPr="007A414D">
          <w:rPr>
            <w:noProof/>
            <w:sz w:val="20"/>
            <w:szCs w:val="20"/>
          </w:rPr>
          <w:t>2</w:t>
        </w:r>
        <w:r w:rsidRPr="007A414D">
          <w:rPr>
            <w:noProof/>
            <w:sz w:val="20"/>
            <w:szCs w:val="20"/>
          </w:rPr>
          <w:fldChar w:fldCharType="end"/>
        </w:r>
      </w:p>
    </w:sdtContent>
  </w:sdt>
  <w:p w14:paraId="3662D574" w14:textId="77777777" w:rsidR="00BC28EE" w:rsidRDefault="00BC28E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118A" w14:textId="77777777" w:rsidR="00671A20" w:rsidRDefault="00671A20" w:rsidP="001603C4">
      <w:r>
        <w:separator/>
      </w:r>
    </w:p>
  </w:footnote>
  <w:footnote w:type="continuationSeparator" w:id="0">
    <w:p w14:paraId="14F7F018" w14:textId="77777777" w:rsidR="00671A20" w:rsidRDefault="00671A20" w:rsidP="001603C4">
      <w:r>
        <w:continuationSeparator/>
      </w:r>
    </w:p>
  </w:footnote>
  <w:footnote w:type="continuationNotice" w:id="1">
    <w:p w14:paraId="701D4512" w14:textId="77777777" w:rsidR="00671A20" w:rsidRDefault="00671A20"/>
  </w:footnote>
  <w:footnote w:id="2">
    <w:p w14:paraId="5B1424E6" w14:textId="33897E03" w:rsidR="00D61196" w:rsidRPr="00554C37" w:rsidRDefault="00D61196" w:rsidP="00F446C4">
      <w:pPr>
        <w:spacing w:line="360" w:lineRule="auto"/>
        <w:ind w:right="-20"/>
        <w:rPr>
          <w:color w:val="000000" w:themeColor="text1"/>
          <w:sz w:val="16"/>
          <w:szCs w:val="16"/>
          <w:lang w:val="en-GB"/>
        </w:rPr>
      </w:pPr>
      <w:r w:rsidRPr="00554C37">
        <w:rPr>
          <w:rStyle w:val="Referencafusnote"/>
          <w:sz w:val="16"/>
          <w:szCs w:val="16"/>
          <w:lang w:val="en-GB"/>
        </w:rPr>
        <w:footnoteRef/>
      </w:r>
      <w:r w:rsidRPr="00554C37">
        <w:rPr>
          <w:sz w:val="16"/>
          <w:szCs w:val="16"/>
          <w:lang w:val="en-GB"/>
        </w:rPr>
        <w:t xml:space="preserve"> </w:t>
      </w:r>
      <w:proofErr w:type="spellStart"/>
      <w:r w:rsidRPr="00554C37">
        <w:rPr>
          <w:color w:val="000000" w:themeColor="text1"/>
          <w:sz w:val="16"/>
          <w:szCs w:val="16"/>
          <w:lang w:val="en-GB"/>
        </w:rPr>
        <w:t>nZ</w:t>
      </w:r>
      <w:r w:rsidR="00A7778D">
        <w:rPr>
          <w:color w:val="000000" w:themeColor="text1"/>
          <w:sz w:val="16"/>
          <w:szCs w:val="16"/>
          <w:lang w:val="en-GB"/>
        </w:rPr>
        <w:t>EB</w:t>
      </w:r>
      <w:proofErr w:type="spellEnd"/>
      <w:r w:rsidRPr="00554C37">
        <w:rPr>
          <w:color w:val="000000" w:themeColor="text1"/>
          <w:sz w:val="16"/>
          <w:szCs w:val="16"/>
          <w:lang w:val="en-GB"/>
        </w:rPr>
        <w:t>: nearly zero-energy building</w:t>
      </w:r>
    </w:p>
  </w:footnote>
  <w:footnote w:id="3">
    <w:p w14:paraId="16FC5D17" w14:textId="2BE69E51" w:rsidR="00721F1E" w:rsidRPr="00554C37" w:rsidRDefault="00721F1E" w:rsidP="00721F1E">
      <w:pPr>
        <w:pStyle w:val="Tekstfusnote"/>
        <w:rPr>
          <w:rStyle w:val="eop"/>
          <w:rFonts w:ascii="Arial" w:hAnsi="Arial" w:cs="Arial"/>
          <w:color w:val="000000" w:themeColor="text1"/>
          <w:sz w:val="16"/>
          <w:szCs w:val="16"/>
          <w:lang w:val="en-GB"/>
        </w:rPr>
      </w:pPr>
      <w:r w:rsidRPr="00554C37">
        <w:rPr>
          <w:rStyle w:val="Referencafusnote"/>
          <w:rFonts w:ascii="Arial" w:hAnsi="Arial" w:cs="Arial"/>
          <w:sz w:val="16"/>
          <w:szCs w:val="16"/>
          <w:lang w:val="en-GB"/>
        </w:rPr>
        <w:footnoteRef/>
      </w:r>
      <w:r w:rsidRPr="00554C37">
        <w:rPr>
          <w:rFonts w:ascii="Arial" w:hAnsi="Arial" w:cs="Arial"/>
          <w:sz w:val="16"/>
          <w:szCs w:val="16"/>
          <w:lang w:val="en-GB"/>
        </w:rPr>
        <w:t xml:space="preserve"> </w:t>
      </w:r>
      <w:r w:rsidRPr="00554C37">
        <w:rPr>
          <w:rStyle w:val="normaltextrun"/>
          <w:rFonts w:ascii="Arial" w:hAnsi="Arial" w:cs="Arial"/>
          <w:color w:val="000000" w:themeColor="text1"/>
          <w:sz w:val="16"/>
          <w:szCs w:val="16"/>
          <w:lang w:val="en-GB"/>
        </w:rPr>
        <w:t>T</w:t>
      </w:r>
      <w:r w:rsidR="00C34778" w:rsidRPr="00C34778">
        <w:rPr>
          <w:rStyle w:val="normaltextrun"/>
          <w:rFonts w:ascii="Arial" w:hAnsi="Arial" w:cs="Arial"/>
          <w:color w:val="000000" w:themeColor="text1"/>
          <w:sz w:val="16"/>
          <w:szCs w:val="16"/>
          <w:lang w:val="en-GB"/>
        </w:rPr>
        <w:t>echnical Regulations on the Rational Use of Energy and Thermal Protection in Buildings</w:t>
      </w:r>
      <w:r w:rsidRPr="00554C37">
        <w:rPr>
          <w:rStyle w:val="normaltextrun"/>
          <w:rFonts w:ascii="Arial" w:hAnsi="Arial" w:cs="Arial"/>
          <w:color w:val="000000" w:themeColor="text1"/>
          <w:sz w:val="16"/>
          <w:szCs w:val="16"/>
          <w:lang w:val="en-GB"/>
        </w:rPr>
        <w:t xml:space="preserve"> (</w:t>
      </w:r>
      <w:r w:rsidR="00FF13C2">
        <w:rPr>
          <w:rStyle w:val="normaltextrun"/>
          <w:rFonts w:ascii="Arial" w:hAnsi="Arial" w:cs="Arial"/>
          <w:color w:val="000000" w:themeColor="text1"/>
          <w:sz w:val="16"/>
          <w:szCs w:val="16"/>
          <w:lang w:val="en-GB"/>
        </w:rPr>
        <w:t>“</w:t>
      </w:r>
      <w:proofErr w:type="spellStart"/>
      <w:r w:rsidRPr="00554C37">
        <w:rPr>
          <w:rStyle w:val="normaltextrun"/>
          <w:rFonts w:ascii="Arial" w:hAnsi="Arial" w:cs="Arial"/>
          <w:color w:val="000000" w:themeColor="text1"/>
          <w:sz w:val="16"/>
          <w:szCs w:val="16"/>
          <w:lang w:val="en-GB"/>
        </w:rPr>
        <w:t>Narodne</w:t>
      </w:r>
      <w:proofErr w:type="spellEnd"/>
      <w:r w:rsidRPr="00554C37">
        <w:rPr>
          <w:rStyle w:val="normaltextrun"/>
          <w:rFonts w:ascii="Arial" w:hAnsi="Arial" w:cs="Arial"/>
          <w:color w:val="000000" w:themeColor="text1"/>
          <w:sz w:val="16"/>
          <w:szCs w:val="16"/>
          <w:lang w:val="en-GB"/>
        </w:rPr>
        <w:t xml:space="preserve"> novine</w:t>
      </w:r>
      <w:r w:rsidR="00FF13C2">
        <w:rPr>
          <w:rStyle w:val="normaltextrun"/>
          <w:rFonts w:ascii="Arial" w:hAnsi="Arial" w:cs="Arial"/>
          <w:color w:val="000000" w:themeColor="text1"/>
          <w:sz w:val="16"/>
          <w:szCs w:val="16"/>
          <w:lang w:val="en-GB"/>
        </w:rPr>
        <w:t>”, Official Gazette of the Republic of Croatia, Nos.</w:t>
      </w:r>
      <w:r w:rsidRPr="00554C37">
        <w:rPr>
          <w:rStyle w:val="normaltextrun"/>
          <w:rFonts w:ascii="Arial" w:hAnsi="Arial" w:cs="Arial"/>
          <w:color w:val="000000" w:themeColor="text1"/>
          <w:sz w:val="16"/>
          <w:szCs w:val="16"/>
          <w:lang w:val="en-GB"/>
        </w:rPr>
        <w:t xml:space="preserve"> 128/15, 70/18, 73/18, 86/18, 102/20) </w:t>
      </w:r>
      <w:r w:rsidR="00FF13C2">
        <w:rPr>
          <w:rStyle w:val="normaltextrun"/>
          <w:rFonts w:ascii="Arial" w:hAnsi="Arial" w:cs="Arial"/>
          <w:color w:val="000000" w:themeColor="text1"/>
          <w:sz w:val="16"/>
          <w:szCs w:val="16"/>
          <w:lang w:val="en-GB"/>
        </w:rPr>
        <w:t>with all future changes and amendments</w:t>
      </w:r>
      <w:r w:rsidRPr="00554C37">
        <w:rPr>
          <w:rStyle w:val="normaltextrun"/>
          <w:rFonts w:ascii="Arial" w:hAnsi="Arial" w:cs="Arial"/>
          <w:color w:val="000000" w:themeColor="text1"/>
          <w:sz w:val="16"/>
          <w:szCs w:val="16"/>
          <w:lang w:val="en-GB"/>
        </w:rPr>
        <w:t>.</w:t>
      </w:r>
    </w:p>
    <w:p w14:paraId="6A8BF7E5" w14:textId="77777777" w:rsidR="00721F1E" w:rsidRPr="00554C37" w:rsidRDefault="00721F1E" w:rsidP="00721F1E">
      <w:pPr>
        <w:pStyle w:val="Tekstfusnote"/>
        <w:rPr>
          <w:rFonts w:ascii="Arial" w:hAnsi="Arial" w:cs="Arial"/>
          <w:sz w:val="18"/>
          <w:szCs w:val="18"/>
          <w:lang w:val="en-GB"/>
        </w:rPr>
      </w:pPr>
    </w:p>
  </w:footnote>
  <w:footnote w:id="4">
    <w:p w14:paraId="6B474228" w14:textId="77777777" w:rsidR="002336E7" w:rsidRPr="00747D17" w:rsidRDefault="002336E7" w:rsidP="002336E7">
      <w:pPr>
        <w:spacing w:line="256" w:lineRule="auto"/>
        <w:ind w:left="-20" w:right="-20"/>
        <w:jc w:val="both"/>
        <w:rPr>
          <w:rFonts w:asciiTheme="minorHAnsi" w:eastAsiaTheme="minorEastAsia" w:hAnsiTheme="minorHAnsi" w:cstheme="minorBidi"/>
          <w:color w:val="000000" w:themeColor="text1"/>
          <w:sz w:val="20"/>
          <w:szCs w:val="20"/>
          <w:lang w:val="hr-HR"/>
        </w:rPr>
      </w:pPr>
      <w:r>
        <w:rPr>
          <w:rStyle w:val="Referencafusnote"/>
        </w:rPr>
        <w:footnoteRef/>
      </w:r>
      <w:r>
        <w:t xml:space="preserve"> </w:t>
      </w:r>
      <w:r w:rsidRPr="00D85DA5">
        <w:rPr>
          <w:rFonts w:eastAsiaTheme="minorEastAsia"/>
          <w:color w:val="000000" w:themeColor="text1"/>
          <w:sz w:val="16"/>
          <w:szCs w:val="16"/>
          <w:lang w:val="en-GB"/>
        </w:rPr>
        <w:t>Tourism Development Index of Local Government Units in the Republic of Croatia (TDI): The Tourism Development Inde</w:t>
      </w:r>
      <w:r>
        <w:rPr>
          <w:rFonts w:eastAsiaTheme="minorEastAsia"/>
          <w:color w:val="000000" w:themeColor="text1"/>
          <w:sz w:val="16"/>
          <w:szCs w:val="16"/>
          <w:lang w:val="en-GB"/>
        </w:rPr>
        <w:t>x</w:t>
      </w:r>
      <w:r w:rsidRPr="00D85DA5">
        <w:rPr>
          <w:rFonts w:eastAsiaTheme="minorEastAsia"/>
          <w:color w:val="000000" w:themeColor="text1"/>
          <w:sz w:val="16"/>
          <w:szCs w:val="16"/>
          <w:lang w:val="en-GB"/>
        </w:rPr>
        <w:t xml:space="preserve"> of Local Government Units in the Republic of Croatia is a classification of local government units in 5 categories of tourism development (TDI 0,1,2,3,4) and is available on the website of the Institute for Tourism: </w:t>
      </w:r>
      <w:hyperlink r:id="rId1" w:history="1">
        <w:r w:rsidRPr="00D85DA5">
          <w:rPr>
            <w:rStyle w:val="Hiperveza"/>
            <w:rFonts w:eastAsia="Times New Roman"/>
            <w:sz w:val="16"/>
            <w:szCs w:val="16"/>
            <w:lang w:val="en-GB"/>
          </w:rPr>
          <w:t>http://www.iztzg.hr/hr/itr/</w:t>
        </w:r>
      </w:hyperlink>
      <w:r w:rsidRPr="002B6CDB">
        <w:rPr>
          <w:rFonts w:ascii="Calibri" w:eastAsiaTheme="minorEastAsia" w:hAnsi="Calibri" w:cs="Calibri"/>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EAE8" w14:textId="5D9D0237" w:rsidR="001603C4" w:rsidRPr="00406653" w:rsidRDefault="00C62123" w:rsidP="00B71214">
    <w:pPr>
      <w:pStyle w:val="Zaglavlje"/>
      <w:jc w:val="right"/>
      <w:rPr>
        <w:sz w:val="20"/>
        <w:szCs w:val="20"/>
        <w:lang w:val="en-GB"/>
      </w:rPr>
    </w:pPr>
    <w:r w:rsidRPr="00406653">
      <w:rPr>
        <w:sz w:val="20"/>
        <w:szCs w:val="20"/>
        <w:lang w:val="en-GB"/>
      </w:rPr>
      <w:t xml:space="preserve">Sustainable Tourism Loan </w:t>
    </w:r>
    <w:r w:rsidR="009870A2" w:rsidRPr="00406653">
      <w:rPr>
        <w:sz w:val="20"/>
        <w:szCs w:val="20"/>
        <w:lang w:val="en-GB"/>
      </w:rPr>
      <w:t>Program</w:t>
    </w:r>
    <w:r w:rsidRPr="00406653">
      <w:rPr>
        <w:sz w:val="20"/>
        <w:szCs w:val="20"/>
        <w:lang w:val="en-GB"/>
      </w:rPr>
      <w:t>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06A"/>
    <w:multiLevelType w:val="hybridMultilevel"/>
    <w:tmpl w:val="CDD85B2A"/>
    <w:lvl w:ilvl="0" w:tplc="688AD6BE">
      <w:start w:val="1"/>
      <w:numFmt w:val="lowerRoman"/>
      <w:lvlText w:val="%1."/>
      <w:lvlJc w:val="left"/>
      <w:pPr>
        <w:ind w:left="2159" w:hanging="720"/>
      </w:pPr>
      <w:rPr>
        <w:rFonts w:hint="default"/>
      </w:rPr>
    </w:lvl>
    <w:lvl w:ilvl="1" w:tplc="041A0019" w:tentative="1">
      <w:start w:val="1"/>
      <w:numFmt w:val="lowerLetter"/>
      <w:lvlText w:val="%2."/>
      <w:lvlJc w:val="left"/>
      <w:pPr>
        <w:ind w:left="2519" w:hanging="360"/>
      </w:pPr>
    </w:lvl>
    <w:lvl w:ilvl="2" w:tplc="041A001B" w:tentative="1">
      <w:start w:val="1"/>
      <w:numFmt w:val="lowerRoman"/>
      <w:lvlText w:val="%3."/>
      <w:lvlJc w:val="right"/>
      <w:pPr>
        <w:ind w:left="3239" w:hanging="180"/>
      </w:pPr>
    </w:lvl>
    <w:lvl w:ilvl="3" w:tplc="041A000F" w:tentative="1">
      <w:start w:val="1"/>
      <w:numFmt w:val="decimal"/>
      <w:lvlText w:val="%4."/>
      <w:lvlJc w:val="left"/>
      <w:pPr>
        <w:ind w:left="3959" w:hanging="360"/>
      </w:pPr>
    </w:lvl>
    <w:lvl w:ilvl="4" w:tplc="041A0019" w:tentative="1">
      <w:start w:val="1"/>
      <w:numFmt w:val="lowerLetter"/>
      <w:lvlText w:val="%5."/>
      <w:lvlJc w:val="left"/>
      <w:pPr>
        <w:ind w:left="4679" w:hanging="360"/>
      </w:pPr>
    </w:lvl>
    <w:lvl w:ilvl="5" w:tplc="041A001B" w:tentative="1">
      <w:start w:val="1"/>
      <w:numFmt w:val="lowerRoman"/>
      <w:lvlText w:val="%6."/>
      <w:lvlJc w:val="right"/>
      <w:pPr>
        <w:ind w:left="5399" w:hanging="180"/>
      </w:pPr>
    </w:lvl>
    <w:lvl w:ilvl="6" w:tplc="041A000F" w:tentative="1">
      <w:start w:val="1"/>
      <w:numFmt w:val="decimal"/>
      <w:lvlText w:val="%7."/>
      <w:lvlJc w:val="left"/>
      <w:pPr>
        <w:ind w:left="6119" w:hanging="360"/>
      </w:pPr>
    </w:lvl>
    <w:lvl w:ilvl="7" w:tplc="041A0019" w:tentative="1">
      <w:start w:val="1"/>
      <w:numFmt w:val="lowerLetter"/>
      <w:lvlText w:val="%8."/>
      <w:lvlJc w:val="left"/>
      <w:pPr>
        <w:ind w:left="6839" w:hanging="360"/>
      </w:pPr>
    </w:lvl>
    <w:lvl w:ilvl="8" w:tplc="041A001B" w:tentative="1">
      <w:start w:val="1"/>
      <w:numFmt w:val="lowerRoman"/>
      <w:lvlText w:val="%9."/>
      <w:lvlJc w:val="right"/>
      <w:pPr>
        <w:ind w:left="7559" w:hanging="180"/>
      </w:pPr>
    </w:lvl>
  </w:abstractNum>
  <w:abstractNum w:abstractNumId="1" w15:restartNumberingAfterBreak="0">
    <w:nsid w:val="040A2168"/>
    <w:multiLevelType w:val="hybridMultilevel"/>
    <w:tmpl w:val="8AD8F83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45D19B9"/>
    <w:multiLevelType w:val="hybridMultilevel"/>
    <w:tmpl w:val="13BC8C2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6261DF5"/>
    <w:multiLevelType w:val="multilevel"/>
    <w:tmpl w:val="D18A4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8382B"/>
    <w:multiLevelType w:val="hybridMultilevel"/>
    <w:tmpl w:val="31F6F964"/>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88051BC"/>
    <w:multiLevelType w:val="hybridMultilevel"/>
    <w:tmpl w:val="A532F40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09901162"/>
    <w:multiLevelType w:val="multilevel"/>
    <w:tmpl w:val="276A64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C65D98"/>
    <w:multiLevelType w:val="hybridMultilevel"/>
    <w:tmpl w:val="934EAB26"/>
    <w:lvl w:ilvl="0" w:tplc="041A0001">
      <w:start w:val="1"/>
      <w:numFmt w:val="bullet"/>
      <w:lvlText w:val=""/>
      <w:lvlJc w:val="left"/>
      <w:pPr>
        <w:ind w:left="1277" w:hanging="360"/>
      </w:pPr>
      <w:rPr>
        <w:rFonts w:ascii="Symbol" w:hAnsi="Symbol" w:hint="default"/>
      </w:rPr>
    </w:lvl>
    <w:lvl w:ilvl="1" w:tplc="041A0003" w:tentative="1">
      <w:start w:val="1"/>
      <w:numFmt w:val="bullet"/>
      <w:lvlText w:val="o"/>
      <w:lvlJc w:val="left"/>
      <w:pPr>
        <w:ind w:left="1997" w:hanging="360"/>
      </w:pPr>
      <w:rPr>
        <w:rFonts w:ascii="Courier New" w:hAnsi="Courier New" w:cs="Courier New" w:hint="default"/>
      </w:rPr>
    </w:lvl>
    <w:lvl w:ilvl="2" w:tplc="041A0005" w:tentative="1">
      <w:start w:val="1"/>
      <w:numFmt w:val="bullet"/>
      <w:lvlText w:val=""/>
      <w:lvlJc w:val="left"/>
      <w:pPr>
        <w:ind w:left="2717" w:hanging="360"/>
      </w:pPr>
      <w:rPr>
        <w:rFonts w:ascii="Wingdings" w:hAnsi="Wingdings" w:hint="default"/>
      </w:rPr>
    </w:lvl>
    <w:lvl w:ilvl="3" w:tplc="041A0001" w:tentative="1">
      <w:start w:val="1"/>
      <w:numFmt w:val="bullet"/>
      <w:lvlText w:val=""/>
      <w:lvlJc w:val="left"/>
      <w:pPr>
        <w:ind w:left="3437" w:hanging="360"/>
      </w:pPr>
      <w:rPr>
        <w:rFonts w:ascii="Symbol" w:hAnsi="Symbol" w:hint="default"/>
      </w:rPr>
    </w:lvl>
    <w:lvl w:ilvl="4" w:tplc="041A0003" w:tentative="1">
      <w:start w:val="1"/>
      <w:numFmt w:val="bullet"/>
      <w:lvlText w:val="o"/>
      <w:lvlJc w:val="left"/>
      <w:pPr>
        <w:ind w:left="4157" w:hanging="360"/>
      </w:pPr>
      <w:rPr>
        <w:rFonts w:ascii="Courier New" w:hAnsi="Courier New" w:cs="Courier New" w:hint="default"/>
      </w:rPr>
    </w:lvl>
    <w:lvl w:ilvl="5" w:tplc="041A0005" w:tentative="1">
      <w:start w:val="1"/>
      <w:numFmt w:val="bullet"/>
      <w:lvlText w:val=""/>
      <w:lvlJc w:val="left"/>
      <w:pPr>
        <w:ind w:left="4877" w:hanging="360"/>
      </w:pPr>
      <w:rPr>
        <w:rFonts w:ascii="Wingdings" w:hAnsi="Wingdings" w:hint="default"/>
      </w:rPr>
    </w:lvl>
    <w:lvl w:ilvl="6" w:tplc="041A0001" w:tentative="1">
      <w:start w:val="1"/>
      <w:numFmt w:val="bullet"/>
      <w:lvlText w:val=""/>
      <w:lvlJc w:val="left"/>
      <w:pPr>
        <w:ind w:left="5597" w:hanging="360"/>
      </w:pPr>
      <w:rPr>
        <w:rFonts w:ascii="Symbol" w:hAnsi="Symbol" w:hint="default"/>
      </w:rPr>
    </w:lvl>
    <w:lvl w:ilvl="7" w:tplc="041A0003" w:tentative="1">
      <w:start w:val="1"/>
      <w:numFmt w:val="bullet"/>
      <w:lvlText w:val="o"/>
      <w:lvlJc w:val="left"/>
      <w:pPr>
        <w:ind w:left="6317" w:hanging="360"/>
      </w:pPr>
      <w:rPr>
        <w:rFonts w:ascii="Courier New" w:hAnsi="Courier New" w:cs="Courier New" w:hint="default"/>
      </w:rPr>
    </w:lvl>
    <w:lvl w:ilvl="8" w:tplc="041A0005" w:tentative="1">
      <w:start w:val="1"/>
      <w:numFmt w:val="bullet"/>
      <w:lvlText w:val=""/>
      <w:lvlJc w:val="left"/>
      <w:pPr>
        <w:ind w:left="7037" w:hanging="360"/>
      </w:pPr>
      <w:rPr>
        <w:rFonts w:ascii="Wingdings" w:hAnsi="Wingdings" w:hint="default"/>
      </w:rPr>
    </w:lvl>
  </w:abstractNum>
  <w:abstractNum w:abstractNumId="8" w15:restartNumberingAfterBreak="0">
    <w:nsid w:val="0FC77633"/>
    <w:multiLevelType w:val="hybridMultilevel"/>
    <w:tmpl w:val="8E18D394"/>
    <w:lvl w:ilvl="0" w:tplc="168C612E">
      <w:start w:val="3"/>
      <w:numFmt w:val="bullet"/>
      <w:lvlText w:val="-"/>
      <w:lvlJc w:val="left"/>
      <w:pPr>
        <w:ind w:left="360" w:hanging="360"/>
      </w:pPr>
      <w:rPr>
        <w:rFonts w:ascii="Arial" w:eastAsiaTheme="majorEastAsia" w:hAnsi="Arial" w:cs="Arial" w:hint="default"/>
        <w:color w:val="000000" w:themeColor="text1"/>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47D4191"/>
    <w:multiLevelType w:val="multilevel"/>
    <w:tmpl w:val="253E03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2A611A"/>
    <w:multiLevelType w:val="hybridMultilevel"/>
    <w:tmpl w:val="B90A37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CD00C6A"/>
    <w:multiLevelType w:val="multilevel"/>
    <w:tmpl w:val="D8BA1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A70EAD"/>
    <w:multiLevelType w:val="multilevel"/>
    <w:tmpl w:val="78AE17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A02EE8"/>
    <w:multiLevelType w:val="hybridMultilevel"/>
    <w:tmpl w:val="916446E6"/>
    <w:lvl w:ilvl="0" w:tplc="B0647122">
      <w:numFmt w:val="bullet"/>
      <w:lvlText w:val="-"/>
      <w:lvlJc w:val="left"/>
      <w:pPr>
        <w:ind w:left="2160" w:hanging="360"/>
      </w:pPr>
      <w:rPr>
        <w:rFonts w:ascii="Calibri" w:eastAsiaTheme="minorHAnsi" w:hAnsi="Calibri" w:cs="Calibri"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4" w15:restartNumberingAfterBreak="0">
    <w:nsid w:val="25B55484"/>
    <w:multiLevelType w:val="hybridMultilevel"/>
    <w:tmpl w:val="4830C2A4"/>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74E26F7"/>
    <w:multiLevelType w:val="hybridMultilevel"/>
    <w:tmpl w:val="24D43A9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2FBF014D"/>
    <w:multiLevelType w:val="multilevel"/>
    <w:tmpl w:val="0CD230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586F10"/>
    <w:multiLevelType w:val="hybridMultilevel"/>
    <w:tmpl w:val="FCD6218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351B7FDD"/>
    <w:multiLevelType w:val="hybridMultilevel"/>
    <w:tmpl w:val="3042E4B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7BF5E63"/>
    <w:multiLevelType w:val="hybridMultilevel"/>
    <w:tmpl w:val="C92E8FB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3E7A1571"/>
    <w:multiLevelType w:val="hybridMultilevel"/>
    <w:tmpl w:val="92426D8C"/>
    <w:lvl w:ilvl="0" w:tplc="041A001B">
      <w:start w:val="1"/>
      <w:numFmt w:val="lowerRoman"/>
      <w:lvlText w:val="%1."/>
      <w:lvlJc w:val="right"/>
      <w:pPr>
        <w:ind w:left="1599" w:hanging="360"/>
      </w:pPr>
    </w:lvl>
    <w:lvl w:ilvl="1" w:tplc="041A0019" w:tentative="1">
      <w:start w:val="1"/>
      <w:numFmt w:val="lowerLetter"/>
      <w:lvlText w:val="%2."/>
      <w:lvlJc w:val="left"/>
      <w:pPr>
        <w:ind w:left="2319" w:hanging="360"/>
      </w:pPr>
    </w:lvl>
    <w:lvl w:ilvl="2" w:tplc="041A001B" w:tentative="1">
      <w:start w:val="1"/>
      <w:numFmt w:val="lowerRoman"/>
      <w:lvlText w:val="%3."/>
      <w:lvlJc w:val="right"/>
      <w:pPr>
        <w:ind w:left="3039" w:hanging="180"/>
      </w:pPr>
    </w:lvl>
    <w:lvl w:ilvl="3" w:tplc="041A000F" w:tentative="1">
      <w:start w:val="1"/>
      <w:numFmt w:val="decimal"/>
      <w:lvlText w:val="%4."/>
      <w:lvlJc w:val="left"/>
      <w:pPr>
        <w:ind w:left="3759" w:hanging="360"/>
      </w:pPr>
    </w:lvl>
    <w:lvl w:ilvl="4" w:tplc="041A0019" w:tentative="1">
      <w:start w:val="1"/>
      <w:numFmt w:val="lowerLetter"/>
      <w:lvlText w:val="%5."/>
      <w:lvlJc w:val="left"/>
      <w:pPr>
        <w:ind w:left="4479" w:hanging="360"/>
      </w:pPr>
    </w:lvl>
    <w:lvl w:ilvl="5" w:tplc="041A001B" w:tentative="1">
      <w:start w:val="1"/>
      <w:numFmt w:val="lowerRoman"/>
      <w:lvlText w:val="%6."/>
      <w:lvlJc w:val="right"/>
      <w:pPr>
        <w:ind w:left="5199" w:hanging="180"/>
      </w:pPr>
    </w:lvl>
    <w:lvl w:ilvl="6" w:tplc="041A000F" w:tentative="1">
      <w:start w:val="1"/>
      <w:numFmt w:val="decimal"/>
      <w:lvlText w:val="%7."/>
      <w:lvlJc w:val="left"/>
      <w:pPr>
        <w:ind w:left="5919" w:hanging="360"/>
      </w:pPr>
    </w:lvl>
    <w:lvl w:ilvl="7" w:tplc="041A0019" w:tentative="1">
      <w:start w:val="1"/>
      <w:numFmt w:val="lowerLetter"/>
      <w:lvlText w:val="%8."/>
      <w:lvlJc w:val="left"/>
      <w:pPr>
        <w:ind w:left="6639" w:hanging="360"/>
      </w:pPr>
    </w:lvl>
    <w:lvl w:ilvl="8" w:tplc="041A001B" w:tentative="1">
      <w:start w:val="1"/>
      <w:numFmt w:val="lowerRoman"/>
      <w:lvlText w:val="%9."/>
      <w:lvlJc w:val="right"/>
      <w:pPr>
        <w:ind w:left="7359" w:hanging="180"/>
      </w:pPr>
    </w:lvl>
  </w:abstractNum>
  <w:abstractNum w:abstractNumId="21" w15:restartNumberingAfterBreak="0">
    <w:nsid w:val="3F12448C"/>
    <w:multiLevelType w:val="hybridMultilevel"/>
    <w:tmpl w:val="DFA8DCCA"/>
    <w:lvl w:ilvl="0" w:tplc="041A001B">
      <w:start w:val="1"/>
      <w:numFmt w:val="lowerRoman"/>
      <w:lvlText w:val="%1."/>
      <w:lvlJc w:val="right"/>
      <w:pPr>
        <w:ind w:left="1599" w:hanging="360"/>
      </w:pPr>
    </w:lvl>
    <w:lvl w:ilvl="1" w:tplc="041A0019" w:tentative="1">
      <w:start w:val="1"/>
      <w:numFmt w:val="lowerLetter"/>
      <w:lvlText w:val="%2."/>
      <w:lvlJc w:val="left"/>
      <w:pPr>
        <w:ind w:left="2319" w:hanging="360"/>
      </w:pPr>
    </w:lvl>
    <w:lvl w:ilvl="2" w:tplc="041A001B" w:tentative="1">
      <w:start w:val="1"/>
      <w:numFmt w:val="lowerRoman"/>
      <w:lvlText w:val="%3."/>
      <w:lvlJc w:val="right"/>
      <w:pPr>
        <w:ind w:left="3039" w:hanging="180"/>
      </w:pPr>
    </w:lvl>
    <w:lvl w:ilvl="3" w:tplc="041A000F" w:tentative="1">
      <w:start w:val="1"/>
      <w:numFmt w:val="decimal"/>
      <w:lvlText w:val="%4."/>
      <w:lvlJc w:val="left"/>
      <w:pPr>
        <w:ind w:left="3759" w:hanging="360"/>
      </w:pPr>
    </w:lvl>
    <w:lvl w:ilvl="4" w:tplc="041A0019" w:tentative="1">
      <w:start w:val="1"/>
      <w:numFmt w:val="lowerLetter"/>
      <w:lvlText w:val="%5."/>
      <w:lvlJc w:val="left"/>
      <w:pPr>
        <w:ind w:left="4479" w:hanging="360"/>
      </w:pPr>
    </w:lvl>
    <w:lvl w:ilvl="5" w:tplc="041A001B" w:tentative="1">
      <w:start w:val="1"/>
      <w:numFmt w:val="lowerRoman"/>
      <w:lvlText w:val="%6."/>
      <w:lvlJc w:val="right"/>
      <w:pPr>
        <w:ind w:left="5199" w:hanging="180"/>
      </w:pPr>
    </w:lvl>
    <w:lvl w:ilvl="6" w:tplc="041A000F" w:tentative="1">
      <w:start w:val="1"/>
      <w:numFmt w:val="decimal"/>
      <w:lvlText w:val="%7."/>
      <w:lvlJc w:val="left"/>
      <w:pPr>
        <w:ind w:left="5919" w:hanging="360"/>
      </w:pPr>
    </w:lvl>
    <w:lvl w:ilvl="7" w:tplc="041A0019" w:tentative="1">
      <w:start w:val="1"/>
      <w:numFmt w:val="lowerLetter"/>
      <w:lvlText w:val="%8."/>
      <w:lvlJc w:val="left"/>
      <w:pPr>
        <w:ind w:left="6639" w:hanging="360"/>
      </w:pPr>
    </w:lvl>
    <w:lvl w:ilvl="8" w:tplc="041A001B" w:tentative="1">
      <w:start w:val="1"/>
      <w:numFmt w:val="lowerRoman"/>
      <w:lvlText w:val="%9."/>
      <w:lvlJc w:val="right"/>
      <w:pPr>
        <w:ind w:left="7359" w:hanging="180"/>
      </w:pPr>
    </w:lvl>
  </w:abstractNum>
  <w:abstractNum w:abstractNumId="22" w15:restartNumberingAfterBreak="0">
    <w:nsid w:val="4DE807F3"/>
    <w:multiLevelType w:val="multilevel"/>
    <w:tmpl w:val="301062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E972EC"/>
    <w:multiLevelType w:val="hybridMultilevel"/>
    <w:tmpl w:val="1668129E"/>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1586649"/>
    <w:multiLevelType w:val="multilevel"/>
    <w:tmpl w:val="93D6FB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1F7F22"/>
    <w:multiLevelType w:val="multilevel"/>
    <w:tmpl w:val="4686F596"/>
    <w:lvl w:ilvl="0">
      <w:start w:val="1"/>
      <w:numFmt w:val="bullet"/>
      <w:lvlText w:val=""/>
      <w:lvlJc w:val="left"/>
      <w:pPr>
        <w:tabs>
          <w:tab w:val="num" w:pos="-660"/>
        </w:tabs>
        <w:ind w:left="-660" w:hanging="360"/>
      </w:pPr>
      <w:rPr>
        <w:rFonts w:ascii="Wingdings" w:hAnsi="Wingdings" w:hint="default"/>
        <w:sz w:val="20"/>
      </w:rPr>
    </w:lvl>
    <w:lvl w:ilvl="1">
      <w:start w:val="1"/>
      <w:numFmt w:val="decimal"/>
      <w:lvlText w:val="%2."/>
      <w:lvlJc w:val="left"/>
      <w:pPr>
        <w:ind w:left="60" w:hanging="360"/>
      </w:pPr>
      <w:rPr>
        <w:rFonts w:eastAsiaTheme="majorEastAsia" w:hint="default"/>
        <w:b/>
        <w:color w:val="000000"/>
      </w:rPr>
    </w:lvl>
    <w:lvl w:ilvl="2" w:tentative="1">
      <w:start w:val="1"/>
      <w:numFmt w:val="bullet"/>
      <w:lvlText w:val=""/>
      <w:lvlJc w:val="left"/>
      <w:pPr>
        <w:tabs>
          <w:tab w:val="num" w:pos="780"/>
        </w:tabs>
        <w:ind w:left="780" w:hanging="360"/>
      </w:pPr>
      <w:rPr>
        <w:rFonts w:ascii="Wingdings" w:hAnsi="Wingdings" w:hint="default"/>
        <w:sz w:val="20"/>
      </w:rPr>
    </w:lvl>
    <w:lvl w:ilvl="3" w:tentative="1">
      <w:start w:val="1"/>
      <w:numFmt w:val="bullet"/>
      <w:lvlText w:val=""/>
      <w:lvlJc w:val="left"/>
      <w:pPr>
        <w:tabs>
          <w:tab w:val="num" w:pos="1500"/>
        </w:tabs>
        <w:ind w:left="1500" w:hanging="360"/>
      </w:pPr>
      <w:rPr>
        <w:rFonts w:ascii="Wingdings" w:hAnsi="Wingdings" w:hint="default"/>
        <w:sz w:val="20"/>
      </w:rPr>
    </w:lvl>
    <w:lvl w:ilvl="4" w:tentative="1">
      <w:start w:val="1"/>
      <w:numFmt w:val="bullet"/>
      <w:lvlText w:val=""/>
      <w:lvlJc w:val="left"/>
      <w:pPr>
        <w:tabs>
          <w:tab w:val="num" w:pos="2220"/>
        </w:tabs>
        <w:ind w:left="2220" w:hanging="360"/>
      </w:pPr>
      <w:rPr>
        <w:rFonts w:ascii="Wingdings" w:hAnsi="Wingdings" w:hint="default"/>
        <w:sz w:val="20"/>
      </w:rPr>
    </w:lvl>
    <w:lvl w:ilvl="5" w:tentative="1">
      <w:start w:val="1"/>
      <w:numFmt w:val="bullet"/>
      <w:lvlText w:val=""/>
      <w:lvlJc w:val="left"/>
      <w:pPr>
        <w:tabs>
          <w:tab w:val="num" w:pos="2940"/>
        </w:tabs>
        <w:ind w:left="2940" w:hanging="360"/>
      </w:pPr>
      <w:rPr>
        <w:rFonts w:ascii="Wingdings" w:hAnsi="Wingdings" w:hint="default"/>
        <w:sz w:val="20"/>
      </w:rPr>
    </w:lvl>
    <w:lvl w:ilvl="6" w:tentative="1">
      <w:start w:val="1"/>
      <w:numFmt w:val="bullet"/>
      <w:lvlText w:val=""/>
      <w:lvlJc w:val="left"/>
      <w:pPr>
        <w:tabs>
          <w:tab w:val="num" w:pos="3660"/>
        </w:tabs>
        <w:ind w:left="3660" w:hanging="360"/>
      </w:pPr>
      <w:rPr>
        <w:rFonts w:ascii="Wingdings" w:hAnsi="Wingdings" w:hint="default"/>
        <w:sz w:val="20"/>
      </w:rPr>
    </w:lvl>
    <w:lvl w:ilvl="7" w:tentative="1">
      <w:start w:val="1"/>
      <w:numFmt w:val="bullet"/>
      <w:lvlText w:val=""/>
      <w:lvlJc w:val="left"/>
      <w:pPr>
        <w:tabs>
          <w:tab w:val="num" w:pos="4380"/>
        </w:tabs>
        <w:ind w:left="4380" w:hanging="360"/>
      </w:pPr>
      <w:rPr>
        <w:rFonts w:ascii="Wingdings" w:hAnsi="Wingdings" w:hint="default"/>
        <w:sz w:val="20"/>
      </w:rPr>
    </w:lvl>
    <w:lvl w:ilvl="8" w:tentative="1">
      <w:start w:val="1"/>
      <w:numFmt w:val="bullet"/>
      <w:lvlText w:val=""/>
      <w:lvlJc w:val="left"/>
      <w:pPr>
        <w:tabs>
          <w:tab w:val="num" w:pos="5100"/>
        </w:tabs>
        <w:ind w:left="5100" w:hanging="360"/>
      </w:pPr>
      <w:rPr>
        <w:rFonts w:ascii="Wingdings" w:hAnsi="Wingdings" w:hint="default"/>
        <w:sz w:val="20"/>
      </w:rPr>
    </w:lvl>
  </w:abstractNum>
  <w:abstractNum w:abstractNumId="26" w15:restartNumberingAfterBreak="0">
    <w:nsid w:val="5BEB1A1D"/>
    <w:multiLevelType w:val="hybridMultilevel"/>
    <w:tmpl w:val="E2E407A4"/>
    <w:lvl w:ilvl="0" w:tplc="041A001B">
      <w:start w:val="1"/>
      <w:numFmt w:val="lowerRoman"/>
      <w:lvlText w:val="%1."/>
      <w:lvlJc w:val="right"/>
      <w:pPr>
        <w:ind w:left="1599" w:hanging="360"/>
      </w:pPr>
    </w:lvl>
    <w:lvl w:ilvl="1" w:tplc="041A0019" w:tentative="1">
      <w:start w:val="1"/>
      <w:numFmt w:val="lowerLetter"/>
      <w:lvlText w:val="%2."/>
      <w:lvlJc w:val="left"/>
      <w:pPr>
        <w:ind w:left="2319" w:hanging="360"/>
      </w:pPr>
    </w:lvl>
    <w:lvl w:ilvl="2" w:tplc="041A001B" w:tentative="1">
      <w:start w:val="1"/>
      <w:numFmt w:val="lowerRoman"/>
      <w:lvlText w:val="%3."/>
      <w:lvlJc w:val="right"/>
      <w:pPr>
        <w:ind w:left="3039" w:hanging="180"/>
      </w:pPr>
    </w:lvl>
    <w:lvl w:ilvl="3" w:tplc="041A000F" w:tentative="1">
      <w:start w:val="1"/>
      <w:numFmt w:val="decimal"/>
      <w:lvlText w:val="%4."/>
      <w:lvlJc w:val="left"/>
      <w:pPr>
        <w:ind w:left="3759" w:hanging="360"/>
      </w:pPr>
    </w:lvl>
    <w:lvl w:ilvl="4" w:tplc="041A0019" w:tentative="1">
      <w:start w:val="1"/>
      <w:numFmt w:val="lowerLetter"/>
      <w:lvlText w:val="%5."/>
      <w:lvlJc w:val="left"/>
      <w:pPr>
        <w:ind w:left="4479" w:hanging="360"/>
      </w:pPr>
    </w:lvl>
    <w:lvl w:ilvl="5" w:tplc="041A001B" w:tentative="1">
      <w:start w:val="1"/>
      <w:numFmt w:val="lowerRoman"/>
      <w:lvlText w:val="%6."/>
      <w:lvlJc w:val="right"/>
      <w:pPr>
        <w:ind w:left="5199" w:hanging="180"/>
      </w:pPr>
    </w:lvl>
    <w:lvl w:ilvl="6" w:tplc="041A000F" w:tentative="1">
      <w:start w:val="1"/>
      <w:numFmt w:val="decimal"/>
      <w:lvlText w:val="%7."/>
      <w:lvlJc w:val="left"/>
      <w:pPr>
        <w:ind w:left="5919" w:hanging="360"/>
      </w:pPr>
    </w:lvl>
    <w:lvl w:ilvl="7" w:tplc="041A0019" w:tentative="1">
      <w:start w:val="1"/>
      <w:numFmt w:val="lowerLetter"/>
      <w:lvlText w:val="%8."/>
      <w:lvlJc w:val="left"/>
      <w:pPr>
        <w:ind w:left="6639" w:hanging="360"/>
      </w:pPr>
    </w:lvl>
    <w:lvl w:ilvl="8" w:tplc="041A001B" w:tentative="1">
      <w:start w:val="1"/>
      <w:numFmt w:val="lowerRoman"/>
      <w:lvlText w:val="%9."/>
      <w:lvlJc w:val="right"/>
      <w:pPr>
        <w:ind w:left="7359" w:hanging="180"/>
      </w:pPr>
    </w:lvl>
  </w:abstractNum>
  <w:abstractNum w:abstractNumId="27" w15:restartNumberingAfterBreak="0">
    <w:nsid w:val="5C881A71"/>
    <w:multiLevelType w:val="hybridMultilevel"/>
    <w:tmpl w:val="459E4D82"/>
    <w:lvl w:ilvl="0" w:tplc="041A0001">
      <w:start w:val="1"/>
      <w:numFmt w:val="bullet"/>
      <w:lvlText w:val=""/>
      <w:lvlJc w:val="left"/>
      <w:pPr>
        <w:ind w:left="1187" w:hanging="360"/>
      </w:pPr>
      <w:rPr>
        <w:rFonts w:ascii="Symbol" w:hAnsi="Symbol" w:hint="default"/>
      </w:rPr>
    </w:lvl>
    <w:lvl w:ilvl="1" w:tplc="041A0003" w:tentative="1">
      <w:start w:val="1"/>
      <w:numFmt w:val="bullet"/>
      <w:lvlText w:val="o"/>
      <w:lvlJc w:val="left"/>
      <w:pPr>
        <w:ind w:left="1907" w:hanging="360"/>
      </w:pPr>
      <w:rPr>
        <w:rFonts w:ascii="Courier New" w:hAnsi="Courier New" w:cs="Courier New" w:hint="default"/>
      </w:rPr>
    </w:lvl>
    <w:lvl w:ilvl="2" w:tplc="041A0005" w:tentative="1">
      <w:start w:val="1"/>
      <w:numFmt w:val="bullet"/>
      <w:lvlText w:val=""/>
      <w:lvlJc w:val="left"/>
      <w:pPr>
        <w:ind w:left="2627" w:hanging="360"/>
      </w:pPr>
      <w:rPr>
        <w:rFonts w:ascii="Wingdings" w:hAnsi="Wingdings" w:hint="default"/>
      </w:rPr>
    </w:lvl>
    <w:lvl w:ilvl="3" w:tplc="041A0001" w:tentative="1">
      <w:start w:val="1"/>
      <w:numFmt w:val="bullet"/>
      <w:lvlText w:val=""/>
      <w:lvlJc w:val="left"/>
      <w:pPr>
        <w:ind w:left="3347" w:hanging="360"/>
      </w:pPr>
      <w:rPr>
        <w:rFonts w:ascii="Symbol" w:hAnsi="Symbol" w:hint="default"/>
      </w:rPr>
    </w:lvl>
    <w:lvl w:ilvl="4" w:tplc="041A0003" w:tentative="1">
      <w:start w:val="1"/>
      <w:numFmt w:val="bullet"/>
      <w:lvlText w:val="o"/>
      <w:lvlJc w:val="left"/>
      <w:pPr>
        <w:ind w:left="4067" w:hanging="360"/>
      </w:pPr>
      <w:rPr>
        <w:rFonts w:ascii="Courier New" w:hAnsi="Courier New" w:cs="Courier New" w:hint="default"/>
      </w:rPr>
    </w:lvl>
    <w:lvl w:ilvl="5" w:tplc="041A0005" w:tentative="1">
      <w:start w:val="1"/>
      <w:numFmt w:val="bullet"/>
      <w:lvlText w:val=""/>
      <w:lvlJc w:val="left"/>
      <w:pPr>
        <w:ind w:left="4787" w:hanging="360"/>
      </w:pPr>
      <w:rPr>
        <w:rFonts w:ascii="Wingdings" w:hAnsi="Wingdings" w:hint="default"/>
      </w:rPr>
    </w:lvl>
    <w:lvl w:ilvl="6" w:tplc="041A0001" w:tentative="1">
      <w:start w:val="1"/>
      <w:numFmt w:val="bullet"/>
      <w:lvlText w:val=""/>
      <w:lvlJc w:val="left"/>
      <w:pPr>
        <w:ind w:left="5507" w:hanging="360"/>
      </w:pPr>
      <w:rPr>
        <w:rFonts w:ascii="Symbol" w:hAnsi="Symbol" w:hint="default"/>
      </w:rPr>
    </w:lvl>
    <w:lvl w:ilvl="7" w:tplc="041A0003" w:tentative="1">
      <w:start w:val="1"/>
      <w:numFmt w:val="bullet"/>
      <w:lvlText w:val="o"/>
      <w:lvlJc w:val="left"/>
      <w:pPr>
        <w:ind w:left="6227" w:hanging="360"/>
      </w:pPr>
      <w:rPr>
        <w:rFonts w:ascii="Courier New" w:hAnsi="Courier New" w:cs="Courier New" w:hint="default"/>
      </w:rPr>
    </w:lvl>
    <w:lvl w:ilvl="8" w:tplc="041A0005" w:tentative="1">
      <w:start w:val="1"/>
      <w:numFmt w:val="bullet"/>
      <w:lvlText w:val=""/>
      <w:lvlJc w:val="left"/>
      <w:pPr>
        <w:ind w:left="6947" w:hanging="360"/>
      </w:pPr>
      <w:rPr>
        <w:rFonts w:ascii="Wingdings" w:hAnsi="Wingdings" w:hint="default"/>
      </w:rPr>
    </w:lvl>
  </w:abstractNum>
  <w:abstractNum w:abstractNumId="28" w15:restartNumberingAfterBreak="0">
    <w:nsid w:val="5EE65731"/>
    <w:multiLevelType w:val="hybridMultilevel"/>
    <w:tmpl w:val="03EA7E0E"/>
    <w:lvl w:ilvl="0" w:tplc="4262384C">
      <w:start w:val="3"/>
      <w:numFmt w:val="bullet"/>
      <w:lvlText w:val="-"/>
      <w:lvlJc w:val="left"/>
      <w:pPr>
        <w:ind w:left="360" w:hanging="360"/>
      </w:pPr>
      <w:rPr>
        <w:rFonts w:ascii="Arial" w:eastAsia="Arial"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61F25D37"/>
    <w:multiLevelType w:val="multilevel"/>
    <w:tmpl w:val="9D5445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E951AF"/>
    <w:multiLevelType w:val="hybridMultilevel"/>
    <w:tmpl w:val="37BA6BAC"/>
    <w:lvl w:ilvl="0" w:tplc="57B2BA50">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ECF5CE1"/>
    <w:multiLevelType w:val="hybridMultilevel"/>
    <w:tmpl w:val="1A964AF4"/>
    <w:lvl w:ilvl="0" w:tplc="041A0001">
      <w:start w:val="1"/>
      <w:numFmt w:val="bullet"/>
      <w:lvlText w:val=""/>
      <w:lvlJc w:val="left"/>
      <w:pPr>
        <w:ind w:left="1045" w:hanging="360"/>
      </w:pPr>
      <w:rPr>
        <w:rFonts w:ascii="Symbol" w:hAnsi="Symbol" w:hint="default"/>
      </w:rPr>
    </w:lvl>
    <w:lvl w:ilvl="1" w:tplc="041A0003" w:tentative="1">
      <w:start w:val="1"/>
      <w:numFmt w:val="bullet"/>
      <w:lvlText w:val="o"/>
      <w:lvlJc w:val="left"/>
      <w:pPr>
        <w:ind w:left="1765" w:hanging="360"/>
      </w:pPr>
      <w:rPr>
        <w:rFonts w:ascii="Courier New" w:hAnsi="Courier New" w:cs="Courier New" w:hint="default"/>
      </w:rPr>
    </w:lvl>
    <w:lvl w:ilvl="2" w:tplc="041A0005" w:tentative="1">
      <w:start w:val="1"/>
      <w:numFmt w:val="bullet"/>
      <w:lvlText w:val=""/>
      <w:lvlJc w:val="left"/>
      <w:pPr>
        <w:ind w:left="2485" w:hanging="360"/>
      </w:pPr>
      <w:rPr>
        <w:rFonts w:ascii="Wingdings" w:hAnsi="Wingdings" w:hint="default"/>
      </w:rPr>
    </w:lvl>
    <w:lvl w:ilvl="3" w:tplc="041A0001" w:tentative="1">
      <w:start w:val="1"/>
      <w:numFmt w:val="bullet"/>
      <w:lvlText w:val=""/>
      <w:lvlJc w:val="left"/>
      <w:pPr>
        <w:ind w:left="3205" w:hanging="360"/>
      </w:pPr>
      <w:rPr>
        <w:rFonts w:ascii="Symbol" w:hAnsi="Symbol" w:hint="default"/>
      </w:rPr>
    </w:lvl>
    <w:lvl w:ilvl="4" w:tplc="041A0003" w:tentative="1">
      <w:start w:val="1"/>
      <w:numFmt w:val="bullet"/>
      <w:lvlText w:val="o"/>
      <w:lvlJc w:val="left"/>
      <w:pPr>
        <w:ind w:left="3925" w:hanging="360"/>
      </w:pPr>
      <w:rPr>
        <w:rFonts w:ascii="Courier New" w:hAnsi="Courier New" w:cs="Courier New" w:hint="default"/>
      </w:rPr>
    </w:lvl>
    <w:lvl w:ilvl="5" w:tplc="041A0005" w:tentative="1">
      <w:start w:val="1"/>
      <w:numFmt w:val="bullet"/>
      <w:lvlText w:val=""/>
      <w:lvlJc w:val="left"/>
      <w:pPr>
        <w:ind w:left="4645" w:hanging="360"/>
      </w:pPr>
      <w:rPr>
        <w:rFonts w:ascii="Wingdings" w:hAnsi="Wingdings" w:hint="default"/>
      </w:rPr>
    </w:lvl>
    <w:lvl w:ilvl="6" w:tplc="041A0001" w:tentative="1">
      <w:start w:val="1"/>
      <w:numFmt w:val="bullet"/>
      <w:lvlText w:val=""/>
      <w:lvlJc w:val="left"/>
      <w:pPr>
        <w:ind w:left="5365" w:hanging="360"/>
      </w:pPr>
      <w:rPr>
        <w:rFonts w:ascii="Symbol" w:hAnsi="Symbol" w:hint="default"/>
      </w:rPr>
    </w:lvl>
    <w:lvl w:ilvl="7" w:tplc="041A0003" w:tentative="1">
      <w:start w:val="1"/>
      <w:numFmt w:val="bullet"/>
      <w:lvlText w:val="o"/>
      <w:lvlJc w:val="left"/>
      <w:pPr>
        <w:ind w:left="6085" w:hanging="360"/>
      </w:pPr>
      <w:rPr>
        <w:rFonts w:ascii="Courier New" w:hAnsi="Courier New" w:cs="Courier New" w:hint="default"/>
      </w:rPr>
    </w:lvl>
    <w:lvl w:ilvl="8" w:tplc="041A0005" w:tentative="1">
      <w:start w:val="1"/>
      <w:numFmt w:val="bullet"/>
      <w:lvlText w:val=""/>
      <w:lvlJc w:val="left"/>
      <w:pPr>
        <w:ind w:left="6805" w:hanging="360"/>
      </w:pPr>
      <w:rPr>
        <w:rFonts w:ascii="Wingdings" w:hAnsi="Wingdings" w:hint="default"/>
      </w:rPr>
    </w:lvl>
  </w:abstractNum>
  <w:abstractNum w:abstractNumId="32" w15:restartNumberingAfterBreak="0">
    <w:nsid w:val="705B3520"/>
    <w:multiLevelType w:val="hybridMultilevel"/>
    <w:tmpl w:val="31247730"/>
    <w:lvl w:ilvl="0" w:tplc="B0DC8BAA">
      <w:start w:val="1"/>
      <w:numFmt w:val="decimal"/>
      <w:lvlText w:val="(%1)"/>
      <w:lvlJc w:val="left"/>
      <w:pPr>
        <w:ind w:left="879" w:hanging="603"/>
      </w:pPr>
      <w:rPr>
        <w:rFonts w:ascii="Arial" w:eastAsia="Arial" w:hAnsi="Arial" w:cs="Arial" w:hint="default"/>
        <w:b w:val="0"/>
        <w:bCs w:val="0"/>
        <w:i w:val="0"/>
        <w:iCs w:val="0"/>
        <w:w w:val="99"/>
        <w:sz w:val="20"/>
        <w:szCs w:val="20"/>
      </w:rPr>
    </w:lvl>
    <w:lvl w:ilvl="1" w:tplc="A4945590">
      <w:start w:val="1"/>
      <w:numFmt w:val="decimal"/>
      <w:lvlText w:val="%2."/>
      <w:lvlJc w:val="left"/>
      <w:pPr>
        <w:ind w:left="836" w:hanging="360"/>
      </w:pPr>
      <w:rPr>
        <w:rFonts w:ascii="Arial" w:eastAsia="Arial" w:hAnsi="Arial" w:cs="Arial" w:hint="default"/>
        <w:b/>
        <w:bCs/>
        <w:i w:val="0"/>
        <w:iCs w:val="0"/>
        <w:spacing w:val="-1"/>
        <w:w w:val="99"/>
        <w:sz w:val="20"/>
        <w:szCs w:val="20"/>
      </w:rPr>
    </w:lvl>
    <w:lvl w:ilvl="2" w:tplc="08109A4C">
      <w:numFmt w:val="bullet"/>
      <w:lvlText w:val="•"/>
      <w:lvlJc w:val="left"/>
      <w:pPr>
        <w:ind w:left="1816" w:hanging="360"/>
      </w:pPr>
      <w:rPr>
        <w:rFonts w:hint="default"/>
      </w:rPr>
    </w:lvl>
    <w:lvl w:ilvl="3" w:tplc="EDF6B6A2">
      <w:numFmt w:val="bullet"/>
      <w:lvlText w:val="•"/>
      <w:lvlJc w:val="left"/>
      <w:pPr>
        <w:ind w:left="2752" w:hanging="360"/>
      </w:pPr>
      <w:rPr>
        <w:rFonts w:hint="default"/>
      </w:rPr>
    </w:lvl>
    <w:lvl w:ilvl="4" w:tplc="DF0C5098">
      <w:numFmt w:val="bullet"/>
      <w:lvlText w:val="•"/>
      <w:lvlJc w:val="left"/>
      <w:pPr>
        <w:ind w:left="3688" w:hanging="360"/>
      </w:pPr>
      <w:rPr>
        <w:rFonts w:hint="default"/>
      </w:rPr>
    </w:lvl>
    <w:lvl w:ilvl="5" w:tplc="65587F80">
      <w:numFmt w:val="bullet"/>
      <w:lvlText w:val="•"/>
      <w:lvlJc w:val="left"/>
      <w:pPr>
        <w:ind w:left="4625" w:hanging="360"/>
      </w:pPr>
      <w:rPr>
        <w:rFonts w:hint="default"/>
      </w:rPr>
    </w:lvl>
    <w:lvl w:ilvl="6" w:tplc="D25830BA">
      <w:numFmt w:val="bullet"/>
      <w:lvlText w:val="•"/>
      <w:lvlJc w:val="left"/>
      <w:pPr>
        <w:ind w:left="5561" w:hanging="360"/>
      </w:pPr>
      <w:rPr>
        <w:rFonts w:hint="default"/>
      </w:rPr>
    </w:lvl>
    <w:lvl w:ilvl="7" w:tplc="A22AB40A">
      <w:numFmt w:val="bullet"/>
      <w:lvlText w:val="•"/>
      <w:lvlJc w:val="left"/>
      <w:pPr>
        <w:ind w:left="6497" w:hanging="360"/>
      </w:pPr>
      <w:rPr>
        <w:rFonts w:hint="default"/>
      </w:rPr>
    </w:lvl>
    <w:lvl w:ilvl="8" w:tplc="5FC6A942">
      <w:numFmt w:val="bullet"/>
      <w:lvlText w:val="•"/>
      <w:lvlJc w:val="left"/>
      <w:pPr>
        <w:ind w:left="7433" w:hanging="360"/>
      </w:pPr>
      <w:rPr>
        <w:rFonts w:hint="default"/>
      </w:rPr>
    </w:lvl>
  </w:abstractNum>
  <w:abstractNum w:abstractNumId="33" w15:restartNumberingAfterBreak="0">
    <w:nsid w:val="71AF234D"/>
    <w:multiLevelType w:val="hybridMultilevel"/>
    <w:tmpl w:val="FD5A06C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FE2146"/>
    <w:multiLevelType w:val="hybridMultilevel"/>
    <w:tmpl w:val="41B421F0"/>
    <w:lvl w:ilvl="0" w:tplc="041A0005">
      <w:start w:val="1"/>
      <w:numFmt w:val="bullet"/>
      <w:lvlText w:val=""/>
      <w:lvlJc w:val="left"/>
      <w:pPr>
        <w:ind w:left="1776" w:hanging="360"/>
      </w:pPr>
      <w:rPr>
        <w:rFonts w:ascii="Wingdings" w:hAnsi="Wingdings"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5" w15:restartNumberingAfterBreak="0">
    <w:nsid w:val="74507445"/>
    <w:multiLevelType w:val="hybridMultilevel"/>
    <w:tmpl w:val="BD4ECF0A"/>
    <w:lvl w:ilvl="0" w:tplc="3C3425C6">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4E11F42"/>
    <w:multiLevelType w:val="hybridMultilevel"/>
    <w:tmpl w:val="AA5636AC"/>
    <w:lvl w:ilvl="0" w:tplc="041A0001">
      <w:start w:val="1"/>
      <w:numFmt w:val="bullet"/>
      <w:lvlText w:val=""/>
      <w:lvlJc w:val="left"/>
      <w:pPr>
        <w:ind w:left="1277" w:hanging="360"/>
      </w:pPr>
      <w:rPr>
        <w:rFonts w:ascii="Symbol" w:hAnsi="Symbol" w:hint="default"/>
      </w:rPr>
    </w:lvl>
    <w:lvl w:ilvl="1" w:tplc="041A0003" w:tentative="1">
      <w:start w:val="1"/>
      <w:numFmt w:val="bullet"/>
      <w:lvlText w:val="o"/>
      <w:lvlJc w:val="left"/>
      <w:pPr>
        <w:ind w:left="1997" w:hanging="360"/>
      </w:pPr>
      <w:rPr>
        <w:rFonts w:ascii="Courier New" w:hAnsi="Courier New" w:cs="Courier New" w:hint="default"/>
      </w:rPr>
    </w:lvl>
    <w:lvl w:ilvl="2" w:tplc="041A0005" w:tentative="1">
      <w:start w:val="1"/>
      <w:numFmt w:val="bullet"/>
      <w:lvlText w:val=""/>
      <w:lvlJc w:val="left"/>
      <w:pPr>
        <w:ind w:left="2717" w:hanging="360"/>
      </w:pPr>
      <w:rPr>
        <w:rFonts w:ascii="Wingdings" w:hAnsi="Wingdings" w:hint="default"/>
      </w:rPr>
    </w:lvl>
    <w:lvl w:ilvl="3" w:tplc="041A0001" w:tentative="1">
      <w:start w:val="1"/>
      <w:numFmt w:val="bullet"/>
      <w:lvlText w:val=""/>
      <w:lvlJc w:val="left"/>
      <w:pPr>
        <w:ind w:left="3437" w:hanging="360"/>
      </w:pPr>
      <w:rPr>
        <w:rFonts w:ascii="Symbol" w:hAnsi="Symbol" w:hint="default"/>
      </w:rPr>
    </w:lvl>
    <w:lvl w:ilvl="4" w:tplc="041A0003" w:tentative="1">
      <w:start w:val="1"/>
      <w:numFmt w:val="bullet"/>
      <w:lvlText w:val="o"/>
      <w:lvlJc w:val="left"/>
      <w:pPr>
        <w:ind w:left="4157" w:hanging="360"/>
      </w:pPr>
      <w:rPr>
        <w:rFonts w:ascii="Courier New" w:hAnsi="Courier New" w:cs="Courier New" w:hint="default"/>
      </w:rPr>
    </w:lvl>
    <w:lvl w:ilvl="5" w:tplc="041A0005" w:tentative="1">
      <w:start w:val="1"/>
      <w:numFmt w:val="bullet"/>
      <w:lvlText w:val=""/>
      <w:lvlJc w:val="left"/>
      <w:pPr>
        <w:ind w:left="4877" w:hanging="360"/>
      </w:pPr>
      <w:rPr>
        <w:rFonts w:ascii="Wingdings" w:hAnsi="Wingdings" w:hint="default"/>
      </w:rPr>
    </w:lvl>
    <w:lvl w:ilvl="6" w:tplc="041A0001" w:tentative="1">
      <w:start w:val="1"/>
      <w:numFmt w:val="bullet"/>
      <w:lvlText w:val=""/>
      <w:lvlJc w:val="left"/>
      <w:pPr>
        <w:ind w:left="5597" w:hanging="360"/>
      </w:pPr>
      <w:rPr>
        <w:rFonts w:ascii="Symbol" w:hAnsi="Symbol" w:hint="default"/>
      </w:rPr>
    </w:lvl>
    <w:lvl w:ilvl="7" w:tplc="041A0003" w:tentative="1">
      <w:start w:val="1"/>
      <w:numFmt w:val="bullet"/>
      <w:lvlText w:val="o"/>
      <w:lvlJc w:val="left"/>
      <w:pPr>
        <w:ind w:left="6317" w:hanging="360"/>
      </w:pPr>
      <w:rPr>
        <w:rFonts w:ascii="Courier New" w:hAnsi="Courier New" w:cs="Courier New" w:hint="default"/>
      </w:rPr>
    </w:lvl>
    <w:lvl w:ilvl="8" w:tplc="041A0005" w:tentative="1">
      <w:start w:val="1"/>
      <w:numFmt w:val="bullet"/>
      <w:lvlText w:val=""/>
      <w:lvlJc w:val="left"/>
      <w:pPr>
        <w:ind w:left="7037" w:hanging="360"/>
      </w:pPr>
      <w:rPr>
        <w:rFonts w:ascii="Wingdings" w:hAnsi="Wingdings" w:hint="default"/>
      </w:rPr>
    </w:lvl>
  </w:abstractNum>
  <w:abstractNum w:abstractNumId="37" w15:restartNumberingAfterBreak="0">
    <w:nsid w:val="751918E3"/>
    <w:multiLevelType w:val="hybridMultilevel"/>
    <w:tmpl w:val="3F4000E0"/>
    <w:lvl w:ilvl="0" w:tplc="7DDCC44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5866682"/>
    <w:multiLevelType w:val="multilevel"/>
    <w:tmpl w:val="722ED73A"/>
    <w:styleLink w:val="CurrentList1"/>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77B79FD"/>
    <w:multiLevelType w:val="hybridMultilevel"/>
    <w:tmpl w:val="3926D090"/>
    <w:lvl w:ilvl="0" w:tplc="387E8AD2">
      <w:start w:val="3"/>
      <w:numFmt w:val="bullet"/>
      <w:lvlText w:val="-"/>
      <w:lvlJc w:val="left"/>
      <w:pPr>
        <w:ind w:left="360" w:hanging="360"/>
      </w:pPr>
      <w:rPr>
        <w:rFonts w:ascii="Arial" w:eastAsia="Arial"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0" w15:restartNumberingAfterBreak="0">
    <w:nsid w:val="78693487"/>
    <w:multiLevelType w:val="hybridMultilevel"/>
    <w:tmpl w:val="B93018D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1" w15:restartNumberingAfterBreak="0">
    <w:nsid w:val="797837A9"/>
    <w:multiLevelType w:val="multilevel"/>
    <w:tmpl w:val="29122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E63603"/>
    <w:multiLevelType w:val="hybridMultilevel"/>
    <w:tmpl w:val="8F6E1B3E"/>
    <w:lvl w:ilvl="0" w:tplc="B0647122">
      <w:numFmt w:val="bullet"/>
      <w:lvlText w:val="-"/>
      <w:lvlJc w:val="left"/>
      <w:pPr>
        <w:ind w:left="2160" w:hanging="360"/>
      </w:pPr>
      <w:rPr>
        <w:rFonts w:ascii="Calibri" w:eastAsiaTheme="minorHAnsi" w:hAnsi="Calibri" w:cs="Calibri"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43" w15:restartNumberingAfterBreak="0">
    <w:nsid w:val="7FD44F25"/>
    <w:multiLevelType w:val="multilevel"/>
    <w:tmpl w:val="2AC06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0950509">
    <w:abstractNumId w:val="32"/>
  </w:num>
  <w:num w:numId="2" w16cid:durableId="1758280503">
    <w:abstractNumId w:val="0"/>
  </w:num>
  <w:num w:numId="3" w16cid:durableId="1516774028">
    <w:abstractNumId w:val="13"/>
  </w:num>
  <w:num w:numId="4" w16cid:durableId="157575942">
    <w:abstractNumId w:val="42"/>
  </w:num>
  <w:num w:numId="5" w16cid:durableId="134029552">
    <w:abstractNumId w:val="21"/>
  </w:num>
  <w:num w:numId="6" w16cid:durableId="1595092331">
    <w:abstractNumId w:val="26"/>
  </w:num>
  <w:num w:numId="7" w16cid:durableId="471674672">
    <w:abstractNumId w:val="20"/>
  </w:num>
  <w:num w:numId="8" w16cid:durableId="1533346343">
    <w:abstractNumId w:val="23"/>
  </w:num>
  <w:num w:numId="9" w16cid:durableId="381833172">
    <w:abstractNumId w:val="37"/>
  </w:num>
  <w:num w:numId="10" w16cid:durableId="1266620795">
    <w:abstractNumId w:val="17"/>
  </w:num>
  <w:num w:numId="11" w16cid:durableId="625701762">
    <w:abstractNumId w:val="4"/>
  </w:num>
  <w:num w:numId="12" w16cid:durableId="967206171">
    <w:abstractNumId w:val="40"/>
  </w:num>
  <w:num w:numId="13" w16cid:durableId="246812062">
    <w:abstractNumId w:val="14"/>
  </w:num>
  <w:num w:numId="14" w16cid:durableId="1585916821">
    <w:abstractNumId w:val="19"/>
  </w:num>
  <w:num w:numId="15" w16cid:durableId="1427774809">
    <w:abstractNumId w:val="15"/>
  </w:num>
  <w:num w:numId="16" w16cid:durableId="1598489736">
    <w:abstractNumId w:val="5"/>
  </w:num>
  <w:num w:numId="17" w16cid:durableId="455485794">
    <w:abstractNumId w:val="25"/>
  </w:num>
  <w:num w:numId="18" w16cid:durableId="722369782">
    <w:abstractNumId w:val="9"/>
  </w:num>
  <w:num w:numId="19" w16cid:durableId="871650293">
    <w:abstractNumId w:val="16"/>
  </w:num>
  <w:num w:numId="20" w16cid:durableId="674654043">
    <w:abstractNumId w:val="22"/>
  </w:num>
  <w:num w:numId="21" w16cid:durableId="1676960157">
    <w:abstractNumId w:val="41"/>
  </w:num>
  <w:num w:numId="22" w16cid:durableId="551766984">
    <w:abstractNumId w:val="43"/>
  </w:num>
  <w:num w:numId="23" w16cid:durableId="2051611950">
    <w:abstractNumId w:val="24"/>
  </w:num>
  <w:num w:numId="24" w16cid:durableId="881527205">
    <w:abstractNumId w:val="11"/>
  </w:num>
  <w:num w:numId="25" w16cid:durableId="579870258">
    <w:abstractNumId w:val="3"/>
  </w:num>
  <w:num w:numId="26" w16cid:durableId="1017972257">
    <w:abstractNumId w:val="30"/>
  </w:num>
  <w:num w:numId="27" w16cid:durableId="1678995044">
    <w:abstractNumId w:val="6"/>
  </w:num>
  <w:num w:numId="28" w16cid:durableId="1382291787">
    <w:abstractNumId w:val="29"/>
  </w:num>
  <w:num w:numId="29" w16cid:durableId="1917281838">
    <w:abstractNumId w:val="34"/>
  </w:num>
  <w:num w:numId="30" w16cid:durableId="391318648">
    <w:abstractNumId w:val="8"/>
  </w:num>
  <w:num w:numId="31" w16cid:durableId="491875212">
    <w:abstractNumId w:val="28"/>
  </w:num>
  <w:num w:numId="32" w16cid:durableId="1501769764">
    <w:abstractNumId w:val="39"/>
  </w:num>
  <w:num w:numId="33" w16cid:durableId="1715274434">
    <w:abstractNumId w:val="31"/>
  </w:num>
  <w:num w:numId="34" w16cid:durableId="1170829308">
    <w:abstractNumId w:val="36"/>
  </w:num>
  <w:num w:numId="35" w16cid:durableId="1083456961">
    <w:abstractNumId w:val="27"/>
  </w:num>
  <w:num w:numId="36" w16cid:durableId="879054960">
    <w:abstractNumId w:val="7"/>
  </w:num>
  <w:num w:numId="37" w16cid:durableId="921573563">
    <w:abstractNumId w:val="2"/>
  </w:num>
  <w:num w:numId="38" w16cid:durableId="111217773">
    <w:abstractNumId w:val="35"/>
  </w:num>
  <w:num w:numId="39" w16cid:durableId="1855878892">
    <w:abstractNumId w:val="1"/>
  </w:num>
  <w:num w:numId="40" w16cid:durableId="890075691">
    <w:abstractNumId w:val="10"/>
  </w:num>
  <w:num w:numId="41" w16cid:durableId="1556090553">
    <w:abstractNumId w:val="12"/>
  </w:num>
  <w:num w:numId="42" w16cid:durableId="1354306226">
    <w:abstractNumId w:val="38"/>
  </w:num>
  <w:num w:numId="43" w16cid:durableId="1886870304">
    <w:abstractNumId w:val="33"/>
  </w:num>
  <w:num w:numId="44" w16cid:durableId="13284821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C4"/>
    <w:rsid w:val="00003A1B"/>
    <w:rsid w:val="00007BE2"/>
    <w:rsid w:val="00013FE7"/>
    <w:rsid w:val="0001528C"/>
    <w:rsid w:val="00023144"/>
    <w:rsid w:val="00024335"/>
    <w:rsid w:val="00025643"/>
    <w:rsid w:val="00031B7C"/>
    <w:rsid w:val="00035806"/>
    <w:rsid w:val="0004241A"/>
    <w:rsid w:val="00045F0E"/>
    <w:rsid w:val="00046DDC"/>
    <w:rsid w:val="00056711"/>
    <w:rsid w:val="0006517A"/>
    <w:rsid w:val="0006679D"/>
    <w:rsid w:val="000708C1"/>
    <w:rsid w:val="0007262C"/>
    <w:rsid w:val="00072966"/>
    <w:rsid w:val="000744D1"/>
    <w:rsid w:val="00074E7A"/>
    <w:rsid w:val="000819D1"/>
    <w:rsid w:val="00082F02"/>
    <w:rsid w:val="0008515D"/>
    <w:rsid w:val="000854A0"/>
    <w:rsid w:val="00090BD9"/>
    <w:rsid w:val="00092A48"/>
    <w:rsid w:val="00094DC2"/>
    <w:rsid w:val="000953B3"/>
    <w:rsid w:val="00095BA8"/>
    <w:rsid w:val="000978D1"/>
    <w:rsid w:val="00097D81"/>
    <w:rsid w:val="000A2CD2"/>
    <w:rsid w:val="000A2FD8"/>
    <w:rsid w:val="000B1FC1"/>
    <w:rsid w:val="000B2D11"/>
    <w:rsid w:val="000B4D5A"/>
    <w:rsid w:val="000B76E4"/>
    <w:rsid w:val="000C0326"/>
    <w:rsid w:val="000C164A"/>
    <w:rsid w:val="000C5751"/>
    <w:rsid w:val="000C63C5"/>
    <w:rsid w:val="000D3656"/>
    <w:rsid w:val="000D6852"/>
    <w:rsid w:val="000E28E7"/>
    <w:rsid w:val="000E7384"/>
    <w:rsid w:val="000E792F"/>
    <w:rsid w:val="00101927"/>
    <w:rsid w:val="00106731"/>
    <w:rsid w:val="00113969"/>
    <w:rsid w:val="001217B6"/>
    <w:rsid w:val="001245B6"/>
    <w:rsid w:val="00130EB0"/>
    <w:rsid w:val="00132751"/>
    <w:rsid w:val="00134384"/>
    <w:rsid w:val="0013556F"/>
    <w:rsid w:val="0014344F"/>
    <w:rsid w:val="00152DF3"/>
    <w:rsid w:val="00153C8A"/>
    <w:rsid w:val="0015545D"/>
    <w:rsid w:val="00155502"/>
    <w:rsid w:val="001603C4"/>
    <w:rsid w:val="001605C2"/>
    <w:rsid w:val="00161AC3"/>
    <w:rsid w:val="00162411"/>
    <w:rsid w:val="0016729B"/>
    <w:rsid w:val="00173059"/>
    <w:rsid w:val="00176A09"/>
    <w:rsid w:val="00176CFB"/>
    <w:rsid w:val="00181130"/>
    <w:rsid w:val="00181EA8"/>
    <w:rsid w:val="00184A5B"/>
    <w:rsid w:val="00184C3C"/>
    <w:rsid w:val="00191C21"/>
    <w:rsid w:val="00193066"/>
    <w:rsid w:val="001962EC"/>
    <w:rsid w:val="00196C64"/>
    <w:rsid w:val="00196CFC"/>
    <w:rsid w:val="001A4D93"/>
    <w:rsid w:val="001B26E8"/>
    <w:rsid w:val="001B3C44"/>
    <w:rsid w:val="001B43C9"/>
    <w:rsid w:val="001B4705"/>
    <w:rsid w:val="001B5BDD"/>
    <w:rsid w:val="001B64B7"/>
    <w:rsid w:val="001C21D4"/>
    <w:rsid w:val="001C33C4"/>
    <w:rsid w:val="001C3B04"/>
    <w:rsid w:val="001C4F9D"/>
    <w:rsid w:val="001C7948"/>
    <w:rsid w:val="001C7F01"/>
    <w:rsid w:val="001D0650"/>
    <w:rsid w:val="001D147B"/>
    <w:rsid w:val="001D4D85"/>
    <w:rsid w:val="001E2857"/>
    <w:rsid w:val="001E3D2E"/>
    <w:rsid w:val="001E7446"/>
    <w:rsid w:val="001F46F0"/>
    <w:rsid w:val="00203D06"/>
    <w:rsid w:val="00206D45"/>
    <w:rsid w:val="002109FD"/>
    <w:rsid w:val="00217CC6"/>
    <w:rsid w:val="0022365E"/>
    <w:rsid w:val="0023050F"/>
    <w:rsid w:val="002336E7"/>
    <w:rsid w:val="00240388"/>
    <w:rsid w:val="00247932"/>
    <w:rsid w:val="00247FE9"/>
    <w:rsid w:val="00251430"/>
    <w:rsid w:val="002529B7"/>
    <w:rsid w:val="00253D24"/>
    <w:rsid w:val="00254E3F"/>
    <w:rsid w:val="00261290"/>
    <w:rsid w:val="00261FFC"/>
    <w:rsid w:val="00264E7E"/>
    <w:rsid w:val="002651A4"/>
    <w:rsid w:val="00272272"/>
    <w:rsid w:val="00273031"/>
    <w:rsid w:val="002739E0"/>
    <w:rsid w:val="002824BF"/>
    <w:rsid w:val="0029280F"/>
    <w:rsid w:val="002A24B0"/>
    <w:rsid w:val="002A7E94"/>
    <w:rsid w:val="002B2C49"/>
    <w:rsid w:val="002B3E21"/>
    <w:rsid w:val="002B6BEE"/>
    <w:rsid w:val="002B6CDB"/>
    <w:rsid w:val="002C16FE"/>
    <w:rsid w:val="002C3C2C"/>
    <w:rsid w:val="002C6543"/>
    <w:rsid w:val="002D4491"/>
    <w:rsid w:val="002D4B94"/>
    <w:rsid w:val="002D5077"/>
    <w:rsid w:val="002D5C0D"/>
    <w:rsid w:val="002D777F"/>
    <w:rsid w:val="002E072B"/>
    <w:rsid w:val="002E130C"/>
    <w:rsid w:val="002E244D"/>
    <w:rsid w:val="002E38F7"/>
    <w:rsid w:val="002F1574"/>
    <w:rsid w:val="002F60D1"/>
    <w:rsid w:val="002F7D95"/>
    <w:rsid w:val="00301348"/>
    <w:rsid w:val="003107C9"/>
    <w:rsid w:val="003229DD"/>
    <w:rsid w:val="0032377C"/>
    <w:rsid w:val="00324630"/>
    <w:rsid w:val="003250EF"/>
    <w:rsid w:val="00326F5F"/>
    <w:rsid w:val="00341D39"/>
    <w:rsid w:val="00344791"/>
    <w:rsid w:val="00346036"/>
    <w:rsid w:val="003461D2"/>
    <w:rsid w:val="00346FD8"/>
    <w:rsid w:val="003470BB"/>
    <w:rsid w:val="00354D39"/>
    <w:rsid w:val="00357E18"/>
    <w:rsid w:val="00362295"/>
    <w:rsid w:val="0036272F"/>
    <w:rsid w:val="003736B4"/>
    <w:rsid w:val="0037396D"/>
    <w:rsid w:val="00375593"/>
    <w:rsid w:val="00376A11"/>
    <w:rsid w:val="00380685"/>
    <w:rsid w:val="00383570"/>
    <w:rsid w:val="00383622"/>
    <w:rsid w:val="003863C8"/>
    <w:rsid w:val="003869EC"/>
    <w:rsid w:val="0039009B"/>
    <w:rsid w:val="0039300F"/>
    <w:rsid w:val="00393D72"/>
    <w:rsid w:val="003A1EBC"/>
    <w:rsid w:val="003A2A8E"/>
    <w:rsid w:val="003B5387"/>
    <w:rsid w:val="003B59FB"/>
    <w:rsid w:val="003B5CEB"/>
    <w:rsid w:val="003C7CD5"/>
    <w:rsid w:val="003D2BF3"/>
    <w:rsid w:val="003D2C7B"/>
    <w:rsid w:val="003D6578"/>
    <w:rsid w:val="003E5494"/>
    <w:rsid w:val="003E61E5"/>
    <w:rsid w:val="003E6801"/>
    <w:rsid w:val="003E6D67"/>
    <w:rsid w:val="003E6D83"/>
    <w:rsid w:val="00401675"/>
    <w:rsid w:val="00403349"/>
    <w:rsid w:val="00406653"/>
    <w:rsid w:val="00407A1A"/>
    <w:rsid w:val="0041353B"/>
    <w:rsid w:val="00414F9D"/>
    <w:rsid w:val="004156D3"/>
    <w:rsid w:val="00420B5B"/>
    <w:rsid w:val="00424660"/>
    <w:rsid w:val="0042495A"/>
    <w:rsid w:val="00437D6B"/>
    <w:rsid w:val="00441031"/>
    <w:rsid w:val="004428B3"/>
    <w:rsid w:val="004505E7"/>
    <w:rsid w:val="0045535D"/>
    <w:rsid w:val="004565D9"/>
    <w:rsid w:val="00461BA5"/>
    <w:rsid w:val="00461EC1"/>
    <w:rsid w:val="00464282"/>
    <w:rsid w:val="004803D9"/>
    <w:rsid w:val="00482CCB"/>
    <w:rsid w:val="0048548D"/>
    <w:rsid w:val="00491FA5"/>
    <w:rsid w:val="004969DF"/>
    <w:rsid w:val="004A12EE"/>
    <w:rsid w:val="004A1EED"/>
    <w:rsid w:val="004A78F2"/>
    <w:rsid w:val="004B551F"/>
    <w:rsid w:val="004B5AC3"/>
    <w:rsid w:val="004C096C"/>
    <w:rsid w:val="004C194C"/>
    <w:rsid w:val="004C3149"/>
    <w:rsid w:val="004C31E8"/>
    <w:rsid w:val="004C6110"/>
    <w:rsid w:val="004C6815"/>
    <w:rsid w:val="004D0C80"/>
    <w:rsid w:val="004D22DD"/>
    <w:rsid w:val="004D37F5"/>
    <w:rsid w:val="004D3EC3"/>
    <w:rsid w:val="004D48D0"/>
    <w:rsid w:val="004E0496"/>
    <w:rsid w:val="004E5CE1"/>
    <w:rsid w:val="004F14D1"/>
    <w:rsid w:val="004F240E"/>
    <w:rsid w:val="004F2619"/>
    <w:rsid w:val="004F325A"/>
    <w:rsid w:val="004F4AB3"/>
    <w:rsid w:val="00507BAD"/>
    <w:rsid w:val="00510461"/>
    <w:rsid w:val="0051355A"/>
    <w:rsid w:val="005227F3"/>
    <w:rsid w:val="005274CF"/>
    <w:rsid w:val="00532A83"/>
    <w:rsid w:val="00534038"/>
    <w:rsid w:val="005359EB"/>
    <w:rsid w:val="0053659D"/>
    <w:rsid w:val="00536E30"/>
    <w:rsid w:val="00537673"/>
    <w:rsid w:val="00551437"/>
    <w:rsid w:val="00554C37"/>
    <w:rsid w:val="0056156C"/>
    <w:rsid w:val="00566BBA"/>
    <w:rsid w:val="00571230"/>
    <w:rsid w:val="005746E3"/>
    <w:rsid w:val="00580A5F"/>
    <w:rsid w:val="0058119F"/>
    <w:rsid w:val="00590DF0"/>
    <w:rsid w:val="005924F3"/>
    <w:rsid w:val="0059576B"/>
    <w:rsid w:val="005A18FC"/>
    <w:rsid w:val="005A6B55"/>
    <w:rsid w:val="005B3DD4"/>
    <w:rsid w:val="005B55FE"/>
    <w:rsid w:val="005C03E4"/>
    <w:rsid w:val="005C2ED2"/>
    <w:rsid w:val="005C623D"/>
    <w:rsid w:val="005D1117"/>
    <w:rsid w:val="005D44C9"/>
    <w:rsid w:val="005E0FD7"/>
    <w:rsid w:val="005E341B"/>
    <w:rsid w:val="005E63DA"/>
    <w:rsid w:val="005E7961"/>
    <w:rsid w:val="005E7EBC"/>
    <w:rsid w:val="005F03FF"/>
    <w:rsid w:val="005F5829"/>
    <w:rsid w:val="00607D13"/>
    <w:rsid w:val="00610656"/>
    <w:rsid w:val="00611CFB"/>
    <w:rsid w:val="00616AB1"/>
    <w:rsid w:val="006176AB"/>
    <w:rsid w:val="006205C0"/>
    <w:rsid w:val="00624AC4"/>
    <w:rsid w:val="0063118E"/>
    <w:rsid w:val="00632C11"/>
    <w:rsid w:val="006339A9"/>
    <w:rsid w:val="006339B2"/>
    <w:rsid w:val="00643F09"/>
    <w:rsid w:val="006440B3"/>
    <w:rsid w:val="00645A8E"/>
    <w:rsid w:val="0065218D"/>
    <w:rsid w:val="00656A88"/>
    <w:rsid w:val="00657C27"/>
    <w:rsid w:val="0066415E"/>
    <w:rsid w:val="0066551B"/>
    <w:rsid w:val="0066647C"/>
    <w:rsid w:val="006669EA"/>
    <w:rsid w:val="00671A20"/>
    <w:rsid w:val="006723E4"/>
    <w:rsid w:val="00672D78"/>
    <w:rsid w:val="00673A42"/>
    <w:rsid w:val="00680188"/>
    <w:rsid w:val="006812D3"/>
    <w:rsid w:val="006837CE"/>
    <w:rsid w:val="006905F0"/>
    <w:rsid w:val="00691F9E"/>
    <w:rsid w:val="00693DAE"/>
    <w:rsid w:val="006950E4"/>
    <w:rsid w:val="006A20B0"/>
    <w:rsid w:val="006B1CFD"/>
    <w:rsid w:val="006B6A50"/>
    <w:rsid w:val="006C039C"/>
    <w:rsid w:val="006C2C09"/>
    <w:rsid w:val="006D0478"/>
    <w:rsid w:val="006D170F"/>
    <w:rsid w:val="006D222B"/>
    <w:rsid w:val="006D3A19"/>
    <w:rsid w:val="006D53F3"/>
    <w:rsid w:val="006D7F88"/>
    <w:rsid w:val="006E0F28"/>
    <w:rsid w:val="006E500C"/>
    <w:rsid w:val="006F30DE"/>
    <w:rsid w:val="006F6978"/>
    <w:rsid w:val="00701EB0"/>
    <w:rsid w:val="007068C3"/>
    <w:rsid w:val="00710764"/>
    <w:rsid w:val="00714F58"/>
    <w:rsid w:val="00716A4C"/>
    <w:rsid w:val="00720D4F"/>
    <w:rsid w:val="00721F1E"/>
    <w:rsid w:val="007225F3"/>
    <w:rsid w:val="00725DE4"/>
    <w:rsid w:val="00727533"/>
    <w:rsid w:val="007304F1"/>
    <w:rsid w:val="00731053"/>
    <w:rsid w:val="00731ADF"/>
    <w:rsid w:val="00732C97"/>
    <w:rsid w:val="00733F41"/>
    <w:rsid w:val="0073449A"/>
    <w:rsid w:val="00744023"/>
    <w:rsid w:val="00747D17"/>
    <w:rsid w:val="00753268"/>
    <w:rsid w:val="0075511A"/>
    <w:rsid w:val="007613D1"/>
    <w:rsid w:val="0076140C"/>
    <w:rsid w:val="007650F6"/>
    <w:rsid w:val="007710A7"/>
    <w:rsid w:val="00782820"/>
    <w:rsid w:val="007840D2"/>
    <w:rsid w:val="007852E4"/>
    <w:rsid w:val="00786EE8"/>
    <w:rsid w:val="007944CA"/>
    <w:rsid w:val="007956C9"/>
    <w:rsid w:val="00797430"/>
    <w:rsid w:val="007A2117"/>
    <w:rsid w:val="007A414D"/>
    <w:rsid w:val="007B1349"/>
    <w:rsid w:val="007B29AD"/>
    <w:rsid w:val="007B6099"/>
    <w:rsid w:val="007B77D8"/>
    <w:rsid w:val="007C19F2"/>
    <w:rsid w:val="007C1F05"/>
    <w:rsid w:val="007C3219"/>
    <w:rsid w:val="007C6510"/>
    <w:rsid w:val="007D02B9"/>
    <w:rsid w:val="007D3BAC"/>
    <w:rsid w:val="007E0046"/>
    <w:rsid w:val="007E0B5E"/>
    <w:rsid w:val="007E5FD2"/>
    <w:rsid w:val="007E69C1"/>
    <w:rsid w:val="007F73BF"/>
    <w:rsid w:val="0080198B"/>
    <w:rsid w:val="00804875"/>
    <w:rsid w:val="00813071"/>
    <w:rsid w:val="008177AC"/>
    <w:rsid w:val="00817A84"/>
    <w:rsid w:val="00833E90"/>
    <w:rsid w:val="00836452"/>
    <w:rsid w:val="00837193"/>
    <w:rsid w:val="008377A8"/>
    <w:rsid w:val="00842CFE"/>
    <w:rsid w:val="008439B1"/>
    <w:rsid w:val="00844966"/>
    <w:rsid w:val="0084581A"/>
    <w:rsid w:val="00846325"/>
    <w:rsid w:val="00851CB1"/>
    <w:rsid w:val="008557C6"/>
    <w:rsid w:val="00866BC0"/>
    <w:rsid w:val="0087160E"/>
    <w:rsid w:val="008748A3"/>
    <w:rsid w:val="008870FE"/>
    <w:rsid w:val="008877F1"/>
    <w:rsid w:val="00887D35"/>
    <w:rsid w:val="0089067D"/>
    <w:rsid w:val="0089117C"/>
    <w:rsid w:val="0089195A"/>
    <w:rsid w:val="008951F9"/>
    <w:rsid w:val="008A099C"/>
    <w:rsid w:val="008A3D46"/>
    <w:rsid w:val="008A68A7"/>
    <w:rsid w:val="008B0105"/>
    <w:rsid w:val="008B314B"/>
    <w:rsid w:val="008B4D13"/>
    <w:rsid w:val="008B5CC2"/>
    <w:rsid w:val="008B5DD1"/>
    <w:rsid w:val="008B72DE"/>
    <w:rsid w:val="008C4321"/>
    <w:rsid w:val="008C5FA3"/>
    <w:rsid w:val="008C6AC1"/>
    <w:rsid w:val="008D6056"/>
    <w:rsid w:val="008D6EDC"/>
    <w:rsid w:val="008E1D77"/>
    <w:rsid w:val="008E2603"/>
    <w:rsid w:val="008E3C3B"/>
    <w:rsid w:val="008E5090"/>
    <w:rsid w:val="008E79F9"/>
    <w:rsid w:val="008F6569"/>
    <w:rsid w:val="00903A6E"/>
    <w:rsid w:val="00907C93"/>
    <w:rsid w:val="00910717"/>
    <w:rsid w:val="009108EC"/>
    <w:rsid w:val="00913B47"/>
    <w:rsid w:val="00923557"/>
    <w:rsid w:val="00942C10"/>
    <w:rsid w:val="00946418"/>
    <w:rsid w:val="00946654"/>
    <w:rsid w:val="00946CB1"/>
    <w:rsid w:val="00956878"/>
    <w:rsid w:val="00957086"/>
    <w:rsid w:val="009575F1"/>
    <w:rsid w:val="00964A96"/>
    <w:rsid w:val="00966486"/>
    <w:rsid w:val="009702DA"/>
    <w:rsid w:val="0098163D"/>
    <w:rsid w:val="0098277B"/>
    <w:rsid w:val="00982CBD"/>
    <w:rsid w:val="009852A0"/>
    <w:rsid w:val="009870A2"/>
    <w:rsid w:val="009871B0"/>
    <w:rsid w:val="0099298E"/>
    <w:rsid w:val="009962A0"/>
    <w:rsid w:val="009B1969"/>
    <w:rsid w:val="009B2C38"/>
    <w:rsid w:val="009B3D33"/>
    <w:rsid w:val="009B6EA6"/>
    <w:rsid w:val="009C0E4E"/>
    <w:rsid w:val="009C1420"/>
    <w:rsid w:val="009C2033"/>
    <w:rsid w:val="009C2964"/>
    <w:rsid w:val="009D2AED"/>
    <w:rsid w:val="009D33CC"/>
    <w:rsid w:val="009D3A1B"/>
    <w:rsid w:val="009E5462"/>
    <w:rsid w:val="009E6980"/>
    <w:rsid w:val="009F31FC"/>
    <w:rsid w:val="009F6AB6"/>
    <w:rsid w:val="00A06E91"/>
    <w:rsid w:val="00A10F59"/>
    <w:rsid w:val="00A12018"/>
    <w:rsid w:val="00A1603B"/>
    <w:rsid w:val="00A1747D"/>
    <w:rsid w:val="00A179D4"/>
    <w:rsid w:val="00A23E45"/>
    <w:rsid w:val="00A31816"/>
    <w:rsid w:val="00A31BD0"/>
    <w:rsid w:val="00A3529E"/>
    <w:rsid w:val="00A354E2"/>
    <w:rsid w:val="00A356F1"/>
    <w:rsid w:val="00A36BDC"/>
    <w:rsid w:val="00A37F55"/>
    <w:rsid w:val="00A469AB"/>
    <w:rsid w:val="00A57A51"/>
    <w:rsid w:val="00A64E56"/>
    <w:rsid w:val="00A67650"/>
    <w:rsid w:val="00A7101A"/>
    <w:rsid w:val="00A731A6"/>
    <w:rsid w:val="00A76802"/>
    <w:rsid w:val="00A7733B"/>
    <w:rsid w:val="00A7778D"/>
    <w:rsid w:val="00A8125B"/>
    <w:rsid w:val="00A81967"/>
    <w:rsid w:val="00A84C9D"/>
    <w:rsid w:val="00A8740A"/>
    <w:rsid w:val="00A90C7A"/>
    <w:rsid w:val="00A9200D"/>
    <w:rsid w:val="00A92271"/>
    <w:rsid w:val="00A93FAB"/>
    <w:rsid w:val="00A958C9"/>
    <w:rsid w:val="00A96011"/>
    <w:rsid w:val="00AA383E"/>
    <w:rsid w:val="00AA7CD8"/>
    <w:rsid w:val="00AB0AEC"/>
    <w:rsid w:val="00AC2047"/>
    <w:rsid w:val="00AC40B5"/>
    <w:rsid w:val="00AC5869"/>
    <w:rsid w:val="00AC616D"/>
    <w:rsid w:val="00AD1D86"/>
    <w:rsid w:val="00AE0E68"/>
    <w:rsid w:val="00AE1450"/>
    <w:rsid w:val="00AE1955"/>
    <w:rsid w:val="00AE1F0D"/>
    <w:rsid w:val="00AE2798"/>
    <w:rsid w:val="00AE7D88"/>
    <w:rsid w:val="00AF11AB"/>
    <w:rsid w:val="00AF11B4"/>
    <w:rsid w:val="00AF602C"/>
    <w:rsid w:val="00AF6985"/>
    <w:rsid w:val="00B01557"/>
    <w:rsid w:val="00B037CE"/>
    <w:rsid w:val="00B03AB3"/>
    <w:rsid w:val="00B05373"/>
    <w:rsid w:val="00B06C55"/>
    <w:rsid w:val="00B1739C"/>
    <w:rsid w:val="00B21926"/>
    <w:rsid w:val="00B3078E"/>
    <w:rsid w:val="00B317C7"/>
    <w:rsid w:val="00B353FC"/>
    <w:rsid w:val="00B357DD"/>
    <w:rsid w:val="00B367F1"/>
    <w:rsid w:val="00B45A73"/>
    <w:rsid w:val="00B503C9"/>
    <w:rsid w:val="00B575AF"/>
    <w:rsid w:val="00B57CF0"/>
    <w:rsid w:val="00B62033"/>
    <w:rsid w:val="00B63C69"/>
    <w:rsid w:val="00B66E46"/>
    <w:rsid w:val="00B67261"/>
    <w:rsid w:val="00B71214"/>
    <w:rsid w:val="00B71D05"/>
    <w:rsid w:val="00B80CA9"/>
    <w:rsid w:val="00B8192C"/>
    <w:rsid w:val="00B83C2C"/>
    <w:rsid w:val="00B83F39"/>
    <w:rsid w:val="00B84D87"/>
    <w:rsid w:val="00B874D8"/>
    <w:rsid w:val="00B91CCF"/>
    <w:rsid w:val="00B9272A"/>
    <w:rsid w:val="00B9385A"/>
    <w:rsid w:val="00B952B4"/>
    <w:rsid w:val="00B96B12"/>
    <w:rsid w:val="00BA3A83"/>
    <w:rsid w:val="00BA4B6E"/>
    <w:rsid w:val="00BA6614"/>
    <w:rsid w:val="00BB3A9F"/>
    <w:rsid w:val="00BB5232"/>
    <w:rsid w:val="00BB5FD0"/>
    <w:rsid w:val="00BB77A5"/>
    <w:rsid w:val="00BC084B"/>
    <w:rsid w:val="00BC26D9"/>
    <w:rsid w:val="00BC28EE"/>
    <w:rsid w:val="00BC3885"/>
    <w:rsid w:val="00BC48F7"/>
    <w:rsid w:val="00BC4CAC"/>
    <w:rsid w:val="00BC550E"/>
    <w:rsid w:val="00BC5CFE"/>
    <w:rsid w:val="00BC6DBE"/>
    <w:rsid w:val="00BD2297"/>
    <w:rsid w:val="00BD6A56"/>
    <w:rsid w:val="00BD7461"/>
    <w:rsid w:val="00BE198B"/>
    <w:rsid w:val="00BE2951"/>
    <w:rsid w:val="00BE3B00"/>
    <w:rsid w:val="00BE5CDE"/>
    <w:rsid w:val="00BE73BB"/>
    <w:rsid w:val="00BF0CFF"/>
    <w:rsid w:val="00BF1130"/>
    <w:rsid w:val="00BF1BF1"/>
    <w:rsid w:val="00BF246A"/>
    <w:rsid w:val="00BF341C"/>
    <w:rsid w:val="00BF59F6"/>
    <w:rsid w:val="00BF69DD"/>
    <w:rsid w:val="00BF7E2B"/>
    <w:rsid w:val="00BF7F06"/>
    <w:rsid w:val="00C019B9"/>
    <w:rsid w:val="00C06A74"/>
    <w:rsid w:val="00C105EA"/>
    <w:rsid w:val="00C109A9"/>
    <w:rsid w:val="00C13CF6"/>
    <w:rsid w:val="00C17E09"/>
    <w:rsid w:val="00C251A2"/>
    <w:rsid w:val="00C3015B"/>
    <w:rsid w:val="00C31EE7"/>
    <w:rsid w:val="00C32D00"/>
    <w:rsid w:val="00C34778"/>
    <w:rsid w:val="00C4619A"/>
    <w:rsid w:val="00C51293"/>
    <w:rsid w:val="00C620F3"/>
    <w:rsid w:val="00C62123"/>
    <w:rsid w:val="00C639BB"/>
    <w:rsid w:val="00C772E9"/>
    <w:rsid w:val="00C8166D"/>
    <w:rsid w:val="00C9006F"/>
    <w:rsid w:val="00C926F1"/>
    <w:rsid w:val="00C93F61"/>
    <w:rsid w:val="00C9594E"/>
    <w:rsid w:val="00CA3327"/>
    <w:rsid w:val="00CB5164"/>
    <w:rsid w:val="00CB61F6"/>
    <w:rsid w:val="00CC339B"/>
    <w:rsid w:val="00CE0415"/>
    <w:rsid w:val="00CE2B28"/>
    <w:rsid w:val="00CE6D56"/>
    <w:rsid w:val="00CF40D1"/>
    <w:rsid w:val="00CF5B28"/>
    <w:rsid w:val="00CF65DF"/>
    <w:rsid w:val="00CF6BD9"/>
    <w:rsid w:val="00D001CD"/>
    <w:rsid w:val="00D016D3"/>
    <w:rsid w:val="00D03CBE"/>
    <w:rsid w:val="00D041B0"/>
    <w:rsid w:val="00D0517D"/>
    <w:rsid w:val="00D110FB"/>
    <w:rsid w:val="00D15DD2"/>
    <w:rsid w:val="00D25FEE"/>
    <w:rsid w:val="00D27CA4"/>
    <w:rsid w:val="00D307E4"/>
    <w:rsid w:val="00D352B9"/>
    <w:rsid w:val="00D35350"/>
    <w:rsid w:val="00D42764"/>
    <w:rsid w:val="00D45D43"/>
    <w:rsid w:val="00D47CDC"/>
    <w:rsid w:val="00D50C09"/>
    <w:rsid w:val="00D55253"/>
    <w:rsid w:val="00D5586C"/>
    <w:rsid w:val="00D57A91"/>
    <w:rsid w:val="00D6097F"/>
    <w:rsid w:val="00D61196"/>
    <w:rsid w:val="00D65919"/>
    <w:rsid w:val="00D66C90"/>
    <w:rsid w:val="00D775AB"/>
    <w:rsid w:val="00D8461D"/>
    <w:rsid w:val="00D8506A"/>
    <w:rsid w:val="00D854E9"/>
    <w:rsid w:val="00D925E2"/>
    <w:rsid w:val="00D92C84"/>
    <w:rsid w:val="00D97E11"/>
    <w:rsid w:val="00DA1530"/>
    <w:rsid w:val="00DB3171"/>
    <w:rsid w:val="00DB583D"/>
    <w:rsid w:val="00DC14A6"/>
    <w:rsid w:val="00DC2002"/>
    <w:rsid w:val="00DC788B"/>
    <w:rsid w:val="00DD07AF"/>
    <w:rsid w:val="00DD0AD1"/>
    <w:rsid w:val="00DE2708"/>
    <w:rsid w:val="00DE3447"/>
    <w:rsid w:val="00DE36EA"/>
    <w:rsid w:val="00DE3905"/>
    <w:rsid w:val="00DE3907"/>
    <w:rsid w:val="00DE4905"/>
    <w:rsid w:val="00DE50DD"/>
    <w:rsid w:val="00DE5B45"/>
    <w:rsid w:val="00DF504F"/>
    <w:rsid w:val="00DF5B12"/>
    <w:rsid w:val="00E05E4A"/>
    <w:rsid w:val="00E119AC"/>
    <w:rsid w:val="00E12253"/>
    <w:rsid w:val="00E3067B"/>
    <w:rsid w:val="00E307BE"/>
    <w:rsid w:val="00E32E6B"/>
    <w:rsid w:val="00E33E6E"/>
    <w:rsid w:val="00E36946"/>
    <w:rsid w:val="00E45389"/>
    <w:rsid w:val="00E45836"/>
    <w:rsid w:val="00E46910"/>
    <w:rsid w:val="00E53873"/>
    <w:rsid w:val="00E55637"/>
    <w:rsid w:val="00E62CE1"/>
    <w:rsid w:val="00E6529F"/>
    <w:rsid w:val="00E71A42"/>
    <w:rsid w:val="00E72FAA"/>
    <w:rsid w:val="00E73431"/>
    <w:rsid w:val="00E7656C"/>
    <w:rsid w:val="00E85477"/>
    <w:rsid w:val="00E86B55"/>
    <w:rsid w:val="00E97CD1"/>
    <w:rsid w:val="00EA36C6"/>
    <w:rsid w:val="00EA5A8C"/>
    <w:rsid w:val="00EA6A4D"/>
    <w:rsid w:val="00EB1492"/>
    <w:rsid w:val="00EB4D22"/>
    <w:rsid w:val="00EB65D8"/>
    <w:rsid w:val="00EC3BB7"/>
    <w:rsid w:val="00EC6B6C"/>
    <w:rsid w:val="00ED4C9A"/>
    <w:rsid w:val="00ED7E43"/>
    <w:rsid w:val="00ED7E4C"/>
    <w:rsid w:val="00EE2529"/>
    <w:rsid w:val="00EE42E0"/>
    <w:rsid w:val="00F00480"/>
    <w:rsid w:val="00F04310"/>
    <w:rsid w:val="00F12842"/>
    <w:rsid w:val="00F15EFC"/>
    <w:rsid w:val="00F16757"/>
    <w:rsid w:val="00F21B4B"/>
    <w:rsid w:val="00F30642"/>
    <w:rsid w:val="00F31FEF"/>
    <w:rsid w:val="00F3323C"/>
    <w:rsid w:val="00F33423"/>
    <w:rsid w:val="00F34C5F"/>
    <w:rsid w:val="00F36D7B"/>
    <w:rsid w:val="00F37C45"/>
    <w:rsid w:val="00F40014"/>
    <w:rsid w:val="00F4057B"/>
    <w:rsid w:val="00F40A5D"/>
    <w:rsid w:val="00F42929"/>
    <w:rsid w:val="00F43C0D"/>
    <w:rsid w:val="00F446C4"/>
    <w:rsid w:val="00F47AE1"/>
    <w:rsid w:val="00F50412"/>
    <w:rsid w:val="00F50756"/>
    <w:rsid w:val="00F55043"/>
    <w:rsid w:val="00F61D7F"/>
    <w:rsid w:val="00F62E11"/>
    <w:rsid w:val="00F64A91"/>
    <w:rsid w:val="00F67401"/>
    <w:rsid w:val="00F67978"/>
    <w:rsid w:val="00F775AF"/>
    <w:rsid w:val="00F80475"/>
    <w:rsid w:val="00F849BC"/>
    <w:rsid w:val="00F901F6"/>
    <w:rsid w:val="00F90BC1"/>
    <w:rsid w:val="00F928A1"/>
    <w:rsid w:val="00FA025B"/>
    <w:rsid w:val="00FA1B52"/>
    <w:rsid w:val="00FA2C31"/>
    <w:rsid w:val="00FA40F5"/>
    <w:rsid w:val="00FB2392"/>
    <w:rsid w:val="00FB2E66"/>
    <w:rsid w:val="00FB5617"/>
    <w:rsid w:val="00FC406E"/>
    <w:rsid w:val="00FD1716"/>
    <w:rsid w:val="00FD1CE6"/>
    <w:rsid w:val="00FD298A"/>
    <w:rsid w:val="00FD2B49"/>
    <w:rsid w:val="00FD5311"/>
    <w:rsid w:val="00FE4176"/>
    <w:rsid w:val="00FE4B75"/>
    <w:rsid w:val="00FE638C"/>
    <w:rsid w:val="00FE7A84"/>
    <w:rsid w:val="00FF13C2"/>
    <w:rsid w:val="00FF429E"/>
    <w:rsid w:val="00FF52B4"/>
    <w:rsid w:val="00FF6F27"/>
    <w:rsid w:val="1A0B33FD"/>
    <w:rsid w:val="1A6448B5"/>
    <w:rsid w:val="2DEA3C26"/>
    <w:rsid w:val="5C4291AB"/>
    <w:rsid w:val="6589EF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A21B"/>
  <w15:chartTrackingRefBased/>
  <w15:docId w15:val="{04551C7F-CBED-44A0-81AD-E4E11481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9D"/>
    <w:pPr>
      <w:widowControl w:val="0"/>
      <w:autoSpaceDE w:val="0"/>
      <w:autoSpaceDN w:val="0"/>
      <w:spacing w:after="0" w:line="240" w:lineRule="auto"/>
    </w:pPr>
    <w:rPr>
      <w:rFonts w:ascii="Arial" w:eastAsia="Arial" w:hAnsi="Arial" w:cs="Arial"/>
      <w:kern w:val="0"/>
      <w:lang w:val="en-US"/>
      <w14:ligatures w14:val="none"/>
    </w:rPr>
  </w:style>
  <w:style w:type="paragraph" w:styleId="Naslov1">
    <w:name w:val="heading 1"/>
    <w:basedOn w:val="Normal"/>
    <w:link w:val="Naslov1Char"/>
    <w:uiPriority w:val="9"/>
    <w:qFormat/>
    <w:rsid w:val="001603C4"/>
    <w:pPr>
      <w:ind w:left="118"/>
      <w:outlineLvl w:val="0"/>
    </w:pPr>
    <w:rPr>
      <w:b/>
      <w:bCs/>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603C4"/>
    <w:rPr>
      <w:rFonts w:ascii="Arial" w:eastAsia="Arial" w:hAnsi="Arial" w:cs="Arial"/>
      <w:b/>
      <w:bCs/>
      <w:kern w:val="0"/>
      <w:sz w:val="20"/>
      <w:szCs w:val="20"/>
      <w:lang w:val="en-US"/>
      <w14:ligatures w14:val="none"/>
    </w:rPr>
  </w:style>
  <w:style w:type="paragraph" w:styleId="Tijeloteksta">
    <w:name w:val="Body Text"/>
    <w:basedOn w:val="Normal"/>
    <w:link w:val="TijelotekstaChar"/>
    <w:uiPriority w:val="1"/>
    <w:qFormat/>
    <w:rsid w:val="001603C4"/>
    <w:rPr>
      <w:sz w:val="20"/>
      <w:szCs w:val="20"/>
    </w:rPr>
  </w:style>
  <w:style w:type="character" w:customStyle="1" w:styleId="TijelotekstaChar">
    <w:name w:val="Tijelo teksta Char"/>
    <w:basedOn w:val="Zadanifontodlomka"/>
    <w:link w:val="Tijeloteksta"/>
    <w:uiPriority w:val="1"/>
    <w:rsid w:val="001603C4"/>
    <w:rPr>
      <w:rFonts w:ascii="Arial" w:eastAsia="Arial" w:hAnsi="Arial" w:cs="Arial"/>
      <w:kern w:val="0"/>
      <w:sz w:val="20"/>
      <w:szCs w:val="20"/>
      <w:lang w:val="en-US"/>
      <w14:ligatures w14:val="none"/>
    </w:rPr>
  </w:style>
  <w:style w:type="paragraph" w:styleId="Odlomakpopisa">
    <w:name w:val="List Paragraph"/>
    <w:aliases w:val="Lettre d'introduction,Resume Title,Citation List,Paragrafo elenco,List Paragraph1,1st level - Bullet List Paragraph,En tête 1,Table/Figure Heading,Paragraph,List Paragraph Red,lp1,Heading 12,heading 1,naslov 1,Naslov 12,Graf,REPORT Bullet"/>
    <w:basedOn w:val="Normal"/>
    <w:link w:val="OdlomakpopisaChar"/>
    <w:uiPriority w:val="34"/>
    <w:qFormat/>
    <w:rsid w:val="001603C4"/>
    <w:pPr>
      <w:ind w:left="879" w:hanging="603"/>
    </w:pPr>
  </w:style>
  <w:style w:type="character" w:styleId="Referencakomentara">
    <w:name w:val="annotation reference"/>
    <w:basedOn w:val="Zadanifontodlomka"/>
    <w:uiPriority w:val="99"/>
    <w:unhideWhenUsed/>
    <w:rsid w:val="001603C4"/>
    <w:rPr>
      <w:sz w:val="16"/>
      <w:szCs w:val="16"/>
    </w:rPr>
  </w:style>
  <w:style w:type="paragraph" w:styleId="Tekstkomentara">
    <w:name w:val="annotation text"/>
    <w:basedOn w:val="Normal"/>
    <w:link w:val="TekstkomentaraChar"/>
    <w:uiPriority w:val="99"/>
    <w:unhideWhenUsed/>
    <w:rsid w:val="001603C4"/>
    <w:rPr>
      <w:sz w:val="20"/>
      <w:szCs w:val="20"/>
    </w:rPr>
  </w:style>
  <w:style w:type="character" w:customStyle="1" w:styleId="TekstkomentaraChar">
    <w:name w:val="Tekst komentara Char"/>
    <w:basedOn w:val="Zadanifontodlomka"/>
    <w:link w:val="Tekstkomentara"/>
    <w:uiPriority w:val="99"/>
    <w:rsid w:val="001603C4"/>
    <w:rPr>
      <w:rFonts w:ascii="Arial" w:eastAsia="Arial" w:hAnsi="Arial" w:cs="Arial"/>
      <w:kern w:val="0"/>
      <w:sz w:val="20"/>
      <w:szCs w:val="20"/>
      <w:lang w:val="en-US"/>
      <w14:ligatures w14:val="none"/>
    </w:rPr>
  </w:style>
  <w:style w:type="paragraph" w:styleId="Zaglavlje">
    <w:name w:val="header"/>
    <w:basedOn w:val="Normal"/>
    <w:link w:val="ZaglavljeChar"/>
    <w:uiPriority w:val="99"/>
    <w:unhideWhenUsed/>
    <w:rsid w:val="001603C4"/>
    <w:pPr>
      <w:tabs>
        <w:tab w:val="center" w:pos="4536"/>
        <w:tab w:val="right" w:pos="9072"/>
      </w:tabs>
    </w:pPr>
  </w:style>
  <w:style w:type="character" w:customStyle="1" w:styleId="ZaglavljeChar">
    <w:name w:val="Zaglavlje Char"/>
    <w:basedOn w:val="Zadanifontodlomka"/>
    <w:link w:val="Zaglavlje"/>
    <w:uiPriority w:val="99"/>
    <w:rsid w:val="001603C4"/>
    <w:rPr>
      <w:rFonts w:ascii="Arial" w:eastAsia="Arial" w:hAnsi="Arial" w:cs="Arial"/>
      <w:kern w:val="0"/>
      <w:lang w:val="en-US"/>
      <w14:ligatures w14:val="none"/>
    </w:rPr>
  </w:style>
  <w:style w:type="paragraph" w:styleId="Podnoje">
    <w:name w:val="footer"/>
    <w:basedOn w:val="Normal"/>
    <w:link w:val="PodnojeChar"/>
    <w:uiPriority w:val="99"/>
    <w:unhideWhenUsed/>
    <w:rsid w:val="001603C4"/>
    <w:pPr>
      <w:tabs>
        <w:tab w:val="center" w:pos="4536"/>
        <w:tab w:val="right" w:pos="9072"/>
      </w:tabs>
    </w:pPr>
  </w:style>
  <w:style w:type="character" w:customStyle="1" w:styleId="PodnojeChar">
    <w:name w:val="Podnožje Char"/>
    <w:basedOn w:val="Zadanifontodlomka"/>
    <w:link w:val="Podnoje"/>
    <w:uiPriority w:val="99"/>
    <w:rsid w:val="001603C4"/>
    <w:rPr>
      <w:rFonts w:ascii="Arial" w:eastAsia="Arial" w:hAnsi="Arial" w:cs="Arial"/>
      <w:kern w:val="0"/>
      <w:lang w:val="en-US"/>
      <w14:ligatures w14:val="none"/>
    </w:rPr>
  </w:style>
  <w:style w:type="paragraph" w:styleId="Predmetkomentara">
    <w:name w:val="annotation subject"/>
    <w:basedOn w:val="Tekstkomentara"/>
    <w:next w:val="Tekstkomentara"/>
    <w:link w:val="PredmetkomentaraChar"/>
    <w:uiPriority w:val="99"/>
    <w:semiHidden/>
    <w:unhideWhenUsed/>
    <w:rsid w:val="001245B6"/>
    <w:rPr>
      <w:b/>
      <w:bCs/>
    </w:rPr>
  </w:style>
  <w:style w:type="character" w:customStyle="1" w:styleId="PredmetkomentaraChar">
    <w:name w:val="Predmet komentara Char"/>
    <w:basedOn w:val="TekstkomentaraChar"/>
    <w:link w:val="Predmetkomentara"/>
    <w:uiPriority w:val="99"/>
    <w:semiHidden/>
    <w:rsid w:val="001245B6"/>
    <w:rPr>
      <w:rFonts w:ascii="Arial" w:eastAsia="Arial" w:hAnsi="Arial" w:cs="Arial"/>
      <w:b/>
      <w:bCs/>
      <w:kern w:val="0"/>
      <w:sz w:val="20"/>
      <w:szCs w:val="20"/>
      <w:lang w:val="en-US"/>
      <w14:ligatures w14:val="none"/>
    </w:rPr>
  </w:style>
  <w:style w:type="table" w:styleId="Reetkatablice">
    <w:name w:val="Table Grid"/>
    <w:basedOn w:val="Obinatablica"/>
    <w:uiPriority w:val="39"/>
    <w:rsid w:val="00C620F3"/>
    <w:pPr>
      <w:spacing w:after="0" w:line="240" w:lineRule="auto"/>
    </w:pPr>
    <w:rPr>
      <w:rFonts w:ascii="Calibri" w:eastAsia="Calibri"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4A78F2"/>
    <w:pPr>
      <w:widowControl/>
      <w:autoSpaceDE/>
      <w:autoSpaceDN/>
    </w:pPr>
    <w:rPr>
      <w:rFonts w:ascii="Times New Roman" w:eastAsia="Times New Roman" w:hAnsi="Times New Roman" w:cs="Times New Roman"/>
      <w:sz w:val="20"/>
      <w:szCs w:val="20"/>
      <w:lang w:val="hr-HR" w:eastAsia="x-none"/>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4A78F2"/>
    <w:rPr>
      <w:rFonts w:ascii="Times New Roman" w:eastAsia="Times New Roman" w:hAnsi="Times New Roman" w:cs="Times New Roman"/>
      <w:kern w:val="0"/>
      <w:sz w:val="20"/>
      <w:szCs w:val="20"/>
      <w:lang w:eastAsia="x-none"/>
      <w14:ligatures w14:val="none"/>
    </w:rPr>
  </w:style>
  <w:style w:type="character" w:customStyle="1" w:styleId="OdlomakpopisaChar">
    <w:name w:val="Odlomak popisa Char"/>
    <w:aliases w:val="Lettre d'introduction Char,Resume Title Char,Citation List Char,Paragrafo elenco Char,List Paragraph1 Char,1st level - Bullet List Paragraph Char,En tête 1 Char,Table/Figure Heading Char,Paragraph Char,List Paragraph Red Char"/>
    <w:link w:val="Odlomakpopisa"/>
    <w:uiPriority w:val="34"/>
    <w:qFormat/>
    <w:locked/>
    <w:rsid w:val="004A78F2"/>
    <w:rPr>
      <w:rFonts w:ascii="Arial" w:eastAsia="Arial" w:hAnsi="Arial" w:cs="Arial"/>
      <w:kern w:val="0"/>
      <w:lang w:val="en-US"/>
      <w14:ligatures w14:val="none"/>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4A78F2"/>
    <w:rPr>
      <w:vertAlign w:val="superscript"/>
    </w:rPr>
  </w:style>
  <w:style w:type="paragraph" w:customStyle="1" w:styleId="paragraph">
    <w:name w:val="paragraph"/>
    <w:basedOn w:val="Normal"/>
    <w:rsid w:val="004A78F2"/>
    <w:pPr>
      <w:widowControl/>
      <w:autoSpaceDE/>
      <w:autoSpaceDN/>
      <w:spacing w:before="100" w:beforeAutospacing="1" w:after="100" w:afterAutospacing="1"/>
    </w:pPr>
    <w:rPr>
      <w:rFonts w:ascii="Times New Roman" w:eastAsia="Times New Roman" w:hAnsi="Times New Roman" w:cs="Times New Roman"/>
      <w:sz w:val="24"/>
      <w:szCs w:val="24"/>
      <w:lang w:val="hr-HR" w:eastAsia="hr-HR"/>
    </w:rPr>
  </w:style>
  <w:style w:type="character" w:customStyle="1" w:styleId="normaltextrun">
    <w:name w:val="normaltextrun"/>
    <w:basedOn w:val="Zadanifontodlomka"/>
    <w:rsid w:val="004A78F2"/>
  </w:style>
  <w:style w:type="character" w:customStyle="1" w:styleId="eop">
    <w:name w:val="eop"/>
    <w:basedOn w:val="Zadanifontodlomka"/>
    <w:rsid w:val="004A78F2"/>
  </w:style>
  <w:style w:type="character" w:customStyle="1" w:styleId="tabchar">
    <w:name w:val="tabchar"/>
    <w:basedOn w:val="Zadanifontodlomka"/>
    <w:rsid w:val="004A78F2"/>
  </w:style>
  <w:style w:type="paragraph" w:customStyle="1" w:styleId="pf0">
    <w:name w:val="pf0"/>
    <w:basedOn w:val="Normal"/>
    <w:rsid w:val="00D775AB"/>
    <w:pPr>
      <w:widowControl/>
      <w:autoSpaceDE/>
      <w:autoSpaceDN/>
      <w:spacing w:before="100" w:beforeAutospacing="1" w:after="100" w:afterAutospacing="1"/>
    </w:pPr>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747D17"/>
    <w:rPr>
      <w:color w:val="0563C1" w:themeColor="hyperlink"/>
      <w:u w:val="single"/>
    </w:rPr>
  </w:style>
  <w:style w:type="character" w:styleId="Nerijeenospominjanje">
    <w:name w:val="Unresolved Mention"/>
    <w:basedOn w:val="Zadanifontodlomka"/>
    <w:uiPriority w:val="99"/>
    <w:semiHidden/>
    <w:unhideWhenUsed/>
    <w:rsid w:val="00747D17"/>
    <w:rPr>
      <w:color w:val="605E5C"/>
      <w:shd w:val="clear" w:color="auto" w:fill="E1DFDD"/>
    </w:rPr>
  </w:style>
  <w:style w:type="paragraph" w:styleId="Revizija">
    <w:name w:val="Revision"/>
    <w:hidden/>
    <w:uiPriority w:val="99"/>
    <w:semiHidden/>
    <w:rsid w:val="00956878"/>
    <w:pPr>
      <w:spacing w:after="0" w:line="240" w:lineRule="auto"/>
    </w:pPr>
    <w:rPr>
      <w:rFonts w:ascii="Arial" w:eastAsia="Arial" w:hAnsi="Arial" w:cs="Arial"/>
      <w:kern w:val="0"/>
      <w:lang w:val="en-US"/>
      <w14:ligatures w14:val="none"/>
    </w:rPr>
  </w:style>
  <w:style w:type="paragraph" w:customStyle="1" w:styleId="Char2">
    <w:name w:val="Char2"/>
    <w:basedOn w:val="Normal"/>
    <w:link w:val="Referencafusnote"/>
    <w:uiPriority w:val="99"/>
    <w:rsid w:val="00721F1E"/>
    <w:pPr>
      <w:widowControl/>
      <w:autoSpaceDE/>
      <w:autoSpaceDN/>
      <w:spacing w:after="160" w:line="240" w:lineRule="exact"/>
    </w:pPr>
    <w:rPr>
      <w:rFonts w:asciiTheme="minorHAnsi" w:eastAsiaTheme="minorHAnsi" w:hAnsiTheme="minorHAnsi" w:cstheme="minorBidi"/>
      <w:kern w:val="2"/>
      <w:vertAlign w:val="superscript"/>
      <w:lang w:val="hr-HR"/>
      <w14:ligatures w14:val="standardContextual"/>
    </w:rPr>
  </w:style>
  <w:style w:type="numbering" w:customStyle="1" w:styleId="CurrentList1">
    <w:name w:val="Current List1"/>
    <w:uiPriority w:val="99"/>
    <w:rsid w:val="00ED7E4C"/>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556218">
      <w:bodyDiv w:val="1"/>
      <w:marLeft w:val="0"/>
      <w:marRight w:val="0"/>
      <w:marTop w:val="0"/>
      <w:marBottom w:val="0"/>
      <w:divBdr>
        <w:top w:val="none" w:sz="0" w:space="0" w:color="auto"/>
        <w:left w:val="none" w:sz="0" w:space="0" w:color="auto"/>
        <w:bottom w:val="none" w:sz="0" w:space="0" w:color="auto"/>
        <w:right w:val="none" w:sz="0" w:space="0" w:color="auto"/>
      </w:divBdr>
    </w:div>
    <w:div w:id="1621179845">
      <w:bodyDiv w:val="1"/>
      <w:marLeft w:val="0"/>
      <w:marRight w:val="0"/>
      <w:marTop w:val="0"/>
      <w:marBottom w:val="0"/>
      <w:divBdr>
        <w:top w:val="none" w:sz="0" w:space="0" w:color="auto"/>
        <w:left w:val="none" w:sz="0" w:space="0" w:color="auto"/>
        <w:bottom w:val="none" w:sz="0" w:space="0" w:color="auto"/>
        <w:right w:val="none" w:sz="0" w:space="0" w:color="auto"/>
      </w:divBdr>
    </w:div>
    <w:div w:id="211104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ztzg.hr/hr/i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ztzg.hr/hr/it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172F8AC896724FBCF5F20C9FD05D21" ma:contentTypeVersion="16" ma:contentTypeDescription="Create a new document." ma:contentTypeScope="" ma:versionID="c2de82079bc6865f1ecdced5097bb41c">
  <xsd:schema xmlns:xsd="http://www.w3.org/2001/XMLSchema" xmlns:xs="http://www.w3.org/2001/XMLSchema" xmlns:p="http://schemas.microsoft.com/office/2006/metadata/properties" xmlns:ns2="cf130a50-404b-457a-b222-e256d01960cc" targetNamespace="http://schemas.microsoft.com/office/2006/metadata/properties" ma:root="true" ma:fieldsID="03c14315736b03f98637b5eabea28463" ns2:_="">
    <xsd:import namespace="cf130a50-404b-457a-b222-e256d01960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30a50-404b-457a-b222-e256d0196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73B3A-3781-4F0B-AF1C-86CDD516596A}">
  <ds:schemaRefs>
    <ds:schemaRef ds:uri="http://schemas.microsoft.com/sharepoint/v3/contenttype/forms"/>
  </ds:schemaRefs>
</ds:datastoreItem>
</file>

<file path=customXml/itemProps2.xml><?xml version="1.0" encoding="utf-8"?>
<ds:datastoreItem xmlns:ds="http://schemas.openxmlformats.org/officeDocument/2006/customXml" ds:itemID="{88AC5862-5AB6-49CC-A89D-FF298CF2D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30a50-404b-457a-b222-e256d0196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FA3EAC-3C1F-44E6-AF94-F793AB0FA7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8C0EF6-49AD-4543-AD7B-C926E2E2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2279</Words>
  <Characters>12996</Characters>
  <Application>Microsoft Office Word</Application>
  <DocSecurity>0</DocSecurity>
  <Lines>108</Lines>
  <Paragraphs>30</Paragraphs>
  <ScaleCrop>false</ScaleCrop>
  <Company/>
  <LinksUpToDate>false</LinksUpToDate>
  <CharactersWithSpaces>15245</CharactersWithSpaces>
  <SharedDoc>false</SharedDoc>
  <HLinks>
    <vt:vector size="12" baseType="variant">
      <vt:variant>
        <vt:i4>524308</vt:i4>
      </vt:variant>
      <vt:variant>
        <vt:i4>0</vt:i4>
      </vt:variant>
      <vt:variant>
        <vt:i4>0</vt:i4>
      </vt:variant>
      <vt:variant>
        <vt:i4>5</vt:i4>
      </vt:variant>
      <vt:variant>
        <vt:lpwstr>https://www.iztzg.hr/hr/itr/</vt:lpwstr>
      </vt:variant>
      <vt:variant>
        <vt:lpwstr/>
      </vt:variant>
      <vt:variant>
        <vt:i4>8323135</vt:i4>
      </vt:variant>
      <vt:variant>
        <vt:i4>0</vt:i4>
      </vt:variant>
      <vt:variant>
        <vt:i4>0</vt:i4>
      </vt:variant>
      <vt:variant>
        <vt:i4>5</vt:i4>
      </vt:variant>
      <vt:variant>
        <vt:lpwstr>http://www.iztzg.hr/hr/itr/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Grozaj Ivančica</dc:creator>
  <cp:keywords/>
  <dc:description/>
  <cp:lastModifiedBy>Mlinarec Natalija</cp:lastModifiedBy>
  <cp:revision>4</cp:revision>
  <dcterms:created xsi:type="dcterms:W3CDTF">2024-11-25T10:41:00Z</dcterms:created>
  <dcterms:modified xsi:type="dcterms:W3CDTF">2024-11-25T10:43:00Z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0x01010006172F8AC896724FBCF5F20C9FD05D21</vt:lpwstr>
  </property>
</Properties>
</file>